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7DC5" w14:textId="6ACA0503" w:rsidR="0062007F" w:rsidRPr="0062007F" w:rsidRDefault="004217B2" w:rsidP="0062007F">
      <w:pPr>
        <w:spacing w:line="276" w:lineRule="auto"/>
        <w:jc w:val="center"/>
        <w:rPr>
          <w:rFonts w:ascii="Minion Pro" w:hAnsi="Minion Pro"/>
          <w:color w:val="00718F"/>
        </w:rPr>
      </w:pPr>
      <w:r w:rsidRPr="00EB430A">
        <w:rPr>
          <w:rFonts w:ascii="Minion Pro" w:hAnsi="Minion Pro"/>
          <w:noProof/>
          <w:color w:val="00718F"/>
        </w:rPr>
        <mc:AlternateContent>
          <mc:Choice Requires="wps">
            <w:drawing>
              <wp:anchor distT="45720" distB="45720" distL="114300" distR="114300" simplePos="0" relativeHeight="251660288" behindDoc="0" locked="0" layoutInCell="1" allowOverlap="1" wp14:anchorId="6EF7A27C" wp14:editId="0D464C7E">
                <wp:simplePos x="0" y="0"/>
                <wp:positionH relativeFrom="column">
                  <wp:posOffset>4213860</wp:posOffset>
                </wp:positionH>
                <wp:positionV relativeFrom="paragraph">
                  <wp:posOffset>-601980</wp:posOffset>
                </wp:positionV>
                <wp:extent cx="2057400" cy="594360"/>
                <wp:effectExtent l="0" t="0" r="1905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94360"/>
                        </a:xfrm>
                        <a:prstGeom prst="rect">
                          <a:avLst/>
                        </a:prstGeom>
                        <a:solidFill>
                          <a:srgbClr val="FFFFFF"/>
                        </a:solidFill>
                        <a:ln w="9525">
                          <a:solidFill>
                            <a:schemeClr val="bg1"/>
                          </a:solidFill>
                          <a:miter lim="800000"/>
                          <a:headEnd/>
                          <a:tailEnd/>
                        </a:ln>
                      </wps:spPr>
                      <wps:txbx>
                        <w:txbxContent>
                          <w:p w14:paraId="7C01D13A" w14:textId="28987C16" w:rsidR="00A0703E" w:rsidRPr="00A0703E" w:rsidRDefault="00A0703E" w:rsidP="00A0703E">
                            <w:pPr>
                              <w:pStyle w:val="Default"/>
                              <w:rPr>
                                <w:color w:val="00718F"/>
                                <w:sz w:val="28"/>
                                <w:szCs w:val="28"/>
                              </w:rPr>
                            </w:pPr>
                            <w:r w:rsidRPr="00A0703E">
                              <w:rPr>
                                <w:b/>
                                <w:bCs/>
                                <w:color w:val="00718F"/>
                                <w:sz w:val="28"/>
                                <w:szCs w:val="28"/>
                              </w:rPr>
                              <w:t>Everything we do...</w:t>
                            </w:r>
                          </w:p>
                          <w:p w14:paraId="5BBFD3CD" w14:textId="11E48CCD" w:rsidR="00A0703E" w:rsidRPr="00A0703E" w:rsidRDefault="00A0703E" w:rsidP="00A0703E">
                            <w:pPr>
                              <w:rPr>
                                <w:rFonts w:ascii="Minion Pro" w:hAnsi="Minion Pro"/>
                                <w:sz w:val="28"/>
                                <w:szCs w:val="28"/>
                              </w:rPr>
                            </w:pPr>
                            <w:r w:rsidRPr="00A0703E">
                              <w:rPr>
                                <w:rFonts w:ascii="Minion Pro" w:hAnsi="Minion Pro"/>
                                <w:b/>
                                <w:bCs/>
                                <w:color w:val="00718F"/>
                                <w:sz w:val="28"/>
                                <w:szCs w:val="28"/>
                              </w:rPr>
                              <w:t xml:space="preserve">is in the </w:t>
                            </w:r>
                            <w:r w:rsidRPr="00A0703E">
                              <w:rPr>
                                <w:rFonts w:ascii="Minion Pro" w:hAnsi="Minion Pro"/>
                                <w:b/>
                                <w:bCs/>
                                <w:color w:val="70C6D1"/>
                                <w:sz w:val="28"/>
                                <w:szCs w:val="28"/>
                              </w:rPr>
                              <w:t>public 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F7A27C" id="_x0000_t202" coordsize="21600,21600" o:spt="202" path="m,l,21600r21600,l21600,xe">
                <v:stroke joinstyle="miter"/>
                <v:path gradientshapeok="t" o:connecttype="rect"/>
              </v:shapetype>
              <v:shape id="Text Box 2" o:spid="_x0000_s1026" type="#_x0000_t202" style="position:absolute;left:0;text-align:left;margin-left:331.8pt;margin-top:-47.4pt;width:162pt;height:46.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" strokecolor="white [3212]">
                <v:textbox>
                  <w:txbxContent>
                    <w:p w14:paraId="7C01D13A" w14:textId="28987C16" w:rsidR="00A0703E" w:rsidRPr="00A0703E" w:rsidRDefault="00A0703E" w:rsidP="00A0703E">
                      <w:pPr>
                        <w:pStyle w:val="Default"/>
                        <w:rPr>
                          <w:color w:val="00718F"/>
                          <w:sz w:val="28"/>
                          <w:szCs w:val="28"/>
                        </w:rPr>
                      </w:pPr>
                      <w:r w:rsidRPr="00A0703E">
                        <w:rPr>
                          <w:b/>
                          <w:bCs/>
                          <w:color w:val="00718F"/>
                          <w:sz w:val="28"/>
                          <w:szCs w:val="28"/>
                        </w:rPr>
                        <w:t>Everything we do...</w:t>
                      </w:r>
                    </w:p>
                    <w:p w14:paraId="5BBFD3CD" w14:textId="11E48CCD" w:rsidR="00A0703E" w:rsidRPr="00A0703E" w:rsidRDefault="00A0703E" w:rsidP="00A0703E">
                      <w:pPr>
                        <w:rPr>
                          <w:rFonts w:ascii="Minion Pro" w:hAnsi="Minion Pro"/>
                          <w:sz w:val="28"/>
                          <w:szCs w:val="28"/>
                        </w:rPr>
                      </w:pPr>
                      <w:r w:rsidRPr="00A0703E">
                        <w:rPr>
                          <w:rFonts w:ascii="Minion Pro" w:hAnsi="Minion Pro"/>
                          <w:b/>
                          <w:bCs/>
                          <w:color w:val="00718F"/>
                          <w:sz w:val="28"/>
                          <w:szCs w:val="28"/>
                        </w:rPr>
                        <w:t xml:space="preserve">is in the </w:t>
                      </w:r>
                      <w:r w:rsidRPr="00A0703E">
                        <w:rPr>
                          <w:rFonts w:ascii="Minion Pro" w:hAnsi="Minion Pro"/>
                          <w:b/>
                          <w:bCs/>
                          <w:color w:val="70C6D1"/>
                          <w:sz w:val="28"/>
                          <w:szCs w:val="28"/>
                        </w:rPr>
                        <w:t>public interest.</w:t>
                      </w:r>
                    </w:p>
                  </w:txbxContent>
                </v:textbox>
              </v:shape>
            </w:pict>
          </mc:Fallback>
        </mc:AlternateContent>
      </w:r>
      <w:r w:rsidRPr="00EB430A">
        <w:rPr>
          <w:rFonts w:ascii="Minion Pro" w:hAnsi="Minion Pro"/>
          <w:noProof/>
          <w:color w:val="00718F"/>
        </w:rPr>
        <w:drawing>
          <wp:anchor distT="0" distB="0" distL="114300" distR="114300" simplePos="0" relativeHeight="251658240" behindDoc="0" locked="0" layoutInCell="1" allowOverlap="1" wp14:anchorId="49698F86" wp14:editId="4D539E03">
            <wp:simplePos x="0" y="0"/>
            <wp:positionH relativeFrom="column">
              <wp:posOffset>-213360</wp:posOffset>
            </wp:positionH>
            <wp:positionV relativeFrom="paragraph">
              <wp:posOffset>-613410</wp:posOffset>
            </wp:positionV>
            <wp:extent cx="2697480" cy="605817"/>
            <wp:effectExtent l="0" t="0" r="7620" b="3810"/>
            <wp:wrapNone/>
            <wp:docPr id="1901378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7480" cy="605817"/>
                    </a:xfrm>
                    <a:prstGeom prst="rect">
                      <a:avLst/>
                    </a:prstGeom>
                    <a:noFill/>
                    <a:ln>
                      <a:noFill/>
                    </a:ln>
                  </pic:spPr>
                </pic:pic>
              </a:graphicData>
            </a:graphic>
            <wp14:sizeRelH relativeFrom="page">
              <wp14:pctWidth>0</wp14:pctWidth>
            </wp14:sizeRelH>
            <wp14:sizeRelV relativeFrom="page">
              <wp14:pctHeight>0</wp14:pctHeight>
            </wp14:sizeRelV>
          </wp:anchor>
        </w:drawing>
      </w:r>
      <w:r w:rsidR="00EB430A">
        <w:rPr>
          <w:rFonts w:ascii="Minion Pro" w:hAnsi="Minion Pro"/>
          <w:color w:val="00718F"/>
        </w:rPr>
        <w:br/>
      </w:r>
      <w:r w:rsidR="00302159" w:rsidRPr="00783FF2">
        <w:rPr>
          <w:rFonts w:ascii="Minion Pro" w:hAnsi="Minion Pro"/>
          <w:b/>
          <w:bCs/>
          <w:color w:val="00718F"/>
          <w:sz w:val="28"/>
          <w:szCs w:val="28"/>
        </w:rPr>
        <w:t>Articling Competency Reflection Log</w:t>
      </w:r>
      <w:r w:rsidR="0062007F">
        <w:rPr>
          <w:rFonts w:ascii="Minion Pro" w:hAnsi="Minion Pro"/>
          <w:color w:val="00718F"/>
        </w:rPr>
        <w:br/>
      </w:r>
      <w:r w:rsidR="00302159" w:rsidRPr="00302159">
        <w:rPr>
          <w:rFonts w:ascii="Minion Pro" w:hAnsi="Minion Pro"/>
          <w:i/>
          <w:iCs/>
          <w:color w:val="00718F"/>
        </w:rPr>
        <w:t>Companion Document for Mid-Term and Final Reports</w:t>
      </w:r>
    </w:p>
    <w:p w14:paraId="4364FB99" w14:textId="1417D549" w:rsidR="00302159" w:rsidRPr="00715937" w:rsidRDefault="00302159" w:rsidP="00975011">
      <w:pPr>
        <w:spacing w:line="276" w:lineRule="auto"/>
        <w:jc w:val="center"/>
        <w:rPr>
          <w:rFonts w:ascii="Minion Pro" w:hAnsi="Minion Pro"/>
          <w:b/>
          <w:bCs/>
          <w:color w:val="00718F"/>
          <w:u w:val="single"/>
        </w:rPr>
      </w:pPr>
      <w:r w:rsidRPr="00715937">
        <w:rPr>
          <w:rFonts w:ascii="Minion Pro" w:hAnsi="Minion Pro"/>
          <w:b/>
          <w:bCs/>
          <w:color w:val="00718F"/>
          <w:u w:val="single"/>
        </w:rPr>
        <w:t xml:space="preserve">Purpose of </w:t>
      </w:r>
      <w:r w:rsidR="00715937">
        <w:rPr>
          <w:rFonts w:ascii="Minion Pro" w:hAnsi="Minion Pro"/>
          <w:b/>
          <w:bCs/>
          <w:color w:val="00718F"/>
          <w:u w:val="single"/>
        </w:rPr>
        <w:t>T</w:t>
      </w:r>
      <w:r w:rsidRPr="00715937">
        <w:rPr>
          <w:rFonts w:ascii="Minion Pro" w:hAnsi="Minion Pro"/>
          <w:b/>
          <w:bCs/>
          <w:color w:val="00718F"/>
          <w:u w:val="single"/>
        </w:rPr>
        <w:t>his Document</w:t>
      </w:r>
    </w:p>
    <w:p w14:paraId="1414F2E7" w14:textId="77777777" w:rsidR="00302159" w:rsidRPr="00302159" w:rsidRDefault="00302159" w:rsidP="00302159">
      <w:pPr>
        <w:spacing w:line="276" w:lineRule="auto"/>
        <w:rPr>
          <w:rFonts w:ascii="Minion Pro" w:hAnsi="Minion Pro"/>
          <w:color w:val="00718F"/>
        </w:rPr>
      </w:pPr>
      <w:r w:rsidRPr="00302159">
        <w:rPr>
          <w:rFonts w:ascii="Minion Pro" w:hAnsi="Minion Pro"/>
          <w:color w:val="00718F"/>
        </w:rPr>
        <w:t>This Competency Reflection Log is intended to support Students in documenting their learning and development across the competency domains throughout the articling term. It is a working document that may be updated regularly as experiences occur.</w:t>
      </w:r>
    </w:p>
    <w:p w14:paraId="02B744FD" w14:textId="77777777" w:rsidR="00302159" w:rsidRPr="00302159" w:rsidRDefault="00302159" w:rsidP="00302159">
      <w:pPr>
        <w:spacing w:line="276" w:lineRule="auto"/>
        <w:rPr>
          <w:rFonts w:ascii="Minion Pro" w:hAnsi="Minion Pro"/>
          <w:color w:val="00718F"/>
        </w:rPr>
      </w:pPr>
      <w:r w:rsidRPr="00302159">
        <w:rPr>
          <w:rFonts w:ascii="Minion Pro" w:hAnsi="Minion Pro"/>
          <w:color w:val="00718F"/>
        </w:rPr>
        <w:t xml:space="preserve">Use of this Reflection Log is optional and not a mandatory requirement of the articling term. Maintaining this log on an ongoing basis is intended to make completion of the Mid-Term and Final Reports more efficient and meaningful, reduce the need to rely on memory alone, and encourage reflective practice. Students are encouraged to record concrete examples, challenges encountered, feedback received, and areas for further development as they arise. </w:t>
      </w:r>
    </w:p>
    <w:p w14:paraId="4BDE52CF" w14:textId="77777777" w:rsidR="00302159" w:rsidRPr="00302159" w:rsidRDefault="00302159" w:rsidP="00302159">
      <w:pPr>
        <w:spacing w:line="276" w:lineRule="auto"/>
        <w:rPr>
          <w:rFonts w:ascii="Minion Pro" w:hAnsi="Minion Pro"/>
          <w:color w:val="00718F"/>
        </w:rPr>
      </w:pPr>
      <w:r w:rsidRPr="00302159">
        <w:rPr>
          <w:rFonts w:ascii="Minion Pro" w:hAnsi="Minion Pro"/>
          <w:color w:val="00718F"/>
        </w:rPr>
        <w:t>This document does not replace the required reports but is designed to inform and support them. Students may choose to make brief, point-form entries or more detailed narrative notes, depending on the nature of the experience.</w:t>
      </w:r>
    </w:p>
    <w:p w14:paraId="608F7D87" w14:textId="77777777" w:rsidR="00302159" w:rsidRPr="00715937" w:rsidRDefault="00302159" w:rsidP="00975011">
      <w:pPr>
        <w:spacing w:line="276" w:lineRule="auto"/>
        <w:jc w:val="center"/>
        <w:rPr>
          <w:rFonts w:ascii="Minion Pro" w:hAnsi="Minion Pro"/>
          <w:b/>
          <w:bCs/>
          <w:color w:val="00718F"/>
          <w:u w:val="single"/>
        </w:rPr>
      </w:pPr>
      <w:r w:rsidRPr="00715937">
        <w:rPr>
          <w:rFonts w:ascii="Minion Pro" w:hAnsi="Minion Pro"/>
          <w:b/>
          <w:bCs/>
          <w:color w:val="00718F"/>
          <w:u w:val="single"/>
        </w:rPr>
        <w:t>Competency Domain 1: Ethics and Professional Responsibility</w:t>
      </w:r>
    </w:p>
    <w:p w14:paraId="7BCF96AE" w14:textId="77777777" w:rsidR="00302159" w:rsidRPr="00302159" w:rsidRDefault="00302159" w:rsidP="00302159">
      <w:pPr>
        <w:spacing w:line="276" w:lineRule="auto"/>
        <w:rPr>
          <w:rFonts w:ascii="Minion Pro" w:hAnsi="Minion Pro"/>
          <w:b/>
          <w:bCs/>
          <w:color w:val="00718F"/>
        </w:rPr>
      </w:pPr>
      <w:r w:rsidRPr="00302159">
        <w:rPr>
          <w:rFonts w:ascii="Minion Pro" w:hAnsi="Minion Pro"/>
          <w:b/>
          <w:bCs/>
          <w:color w:val="00718F"/>
        </w:rPr>
        <w:t>Overview</w:t>
      </w:r>
    </w:p>
    <w:p w14:paraId="26572735" w14:textId="77777777" w:rsidR="00302159" w:rsidRPr="00302159" w:rsidRDefault="00302159" w:rsidP="00302159">
      <w:pPr>
        <w:spacing w:line="276" w:lineRule="auto"/>
        <w:rPr>
          <w:rFonts w:ascii="Minion Pro" w:hAnsi="Minion Pro"/>
          <w:color w:val="00718F"/>
        </w:rPr>
      </w:pPr>
      <w:r w:rsidRPr="00302159">
        <w:rPr>
          <w:rFonts w:ascii="Minion Pro" w:hAnsi="Minion Pro"/>
          <w:color w:val="00718F"/>
        </w:rPr>
        <w:t>This competency domain addresses the Student’s ability to understand and uphold the ethical and professional obligations required of a practising lawyer. It includes awareness of the Code of Professional Conduct, sound judgment when navigating ethical issues, professionalism in all interactions, and a commitment to ongoing learning and development. Students should demonstrate reliability, integrity, and accountability as they manage client relationships, handle confidential information, and participate in the broader administration of justice.</w:t>
      </w:r>
    </w:p>
    <w:p w14:paraId="6E06498A" w14:textId="09CA997F" w:rsidR="00302159" w:rsidRDefault="00302159" w:rsidP="00302159">
      <w:pPr>
        <w:spacing w:line="276" w:lineRule="auto"/>
        <w:rPr>
          <w:rFonts w:ascii="Minion Pro" w:hAnsi="Minion Pro"/>
          <w:i/>
          <w:iCs/>
          <w:color w:val="00718F"/>
        </w:rPr>
      </w:pPr>
      <w:r w:rsidRPr="00302159">
        <w:rPr>
          <w:rFonts w:ascii="Minion Pro" w:hAnsi="Minion Pro"/>
          <w:b/>
          <w:bCs/>
          <w:color w:val="00718F"/>
        </w:rPr>
        <w:t>Ongoing Reflections and Examples</w:t>
      </w:r>
      <w:r>
        <w:rPr>
          <w:rFonts w:ascii="Minion Pro" w:hAnsi="Minion Pro"/>
          <w:b/>
          <w:bCs/>
          <w:color w:val="00718F"/>
        </w:rPr>
        <w:br/>
      </w:r>
      <w:r w:rsidRPr="00302159">
        <w:rPr>
          <w:rFonts w:ascii="Minion Pro" w:hAnsi="Minion Pro"/>
          <w:i/>
          <w:iCs/>
          <w:color w:val="00718F"/>
        </w:rPr>
        <w:t>(Add entries as experiences occur)</w:t>
      </w:r>
    </w:p>
    <w:p w14:paraId="587A958C" w14:textId="77777777" w:rsidR="00E04E16" w:rsidRPr="00E04E16" w:rsidRDefault="00E04E16" w:rsidP="00E04E16">
      <w:pPr>
        <w:pStyle w:val="ListParagraph"/>
        <w:numPr>
          <w:ilvl w:val="0"/>
          <w:numId w:val="15"/>
        </w:numPr>
        <w:spacing w:line="276" w:lineRule="auto"/>
        <w:rPr>
          <w:rFonts w:ascii="Minion Pro" w:hAnsi="Minion Pro"/>
          <w:b/>
          <w:bCs/>
          <w:color w:val="00718F"/>
        </w:rPr>
      </w:pPr>
    </w:p>
    <w:p w14:paraId="04D1CC8B" w14:textId="288CB7ED" w:rsidR="00302159" w:rsidRDefault="00302159" w:rsidP="00302159">
      <w:pPr>
        <w:spacing w:line="276" w:lineRule="auto"/>
        <w:rPr>
          <w:rFonts w:ascii="Minion Pro" w:hAnsi="Minion Pro"/>
          <w:b/>
          <w:bCs/>
          <w:color w:val="00718F"/>
        </w:rPr>
      </w:pPr>
      <w:r w:rsidRPr="00302159">
        <w:rPr>
          <w:rFonts w:ascii="Minion Pro" w:hAnsi="Minion Pro"/>
          <w:b/>
          <w:bCs/>
          <w:color w:val="00718F"/>
        </w:rPr>
        <w:t>Notes on Further Development (if applicable)</w:t>
      </w:r>
    </w:p>
    <w:p w14:paraId="6C48083B" w14:textId="77777777" w:rsidR="00030167" w:rsidRPr="00030167" w:rsidRDefault="00715937" w:rsidP="00030167">
      <w:pPr>
        <w:pStyle w:val="ListParagraph"/>
        <w:numPr>
          <w:ilvl w:val="0"/>
          <w:numId w:val="15"/>
        </w:numPr>
        <w:spacing w:line="276" w:lineRule="auto"/>
        <w:rPr>
          <w:rFonts w:ascii="Minion Pro" w:hAnsi="Minion Pro"/>
          <w:color w:val="00718F"/>
          <w:u w:val="single"/>
        </w:rPr>
      </w:pPr>
      <w:r w:rsidRPr="00030167">
        <w:rPr>
          <w:rFonts w:ascii="Minion Pro" w:hAnsi="Minion Pro"/>
          <w:b/>
          <w:bCs/>
          <w:color w:val="00718F"/>
          <w:u w:val="single"/>
        </w:rPr>
        <w:br/>
      </w:r>
    </w:p>
    <w:p w14:paraId="0052A4DA" w14:textId="5D5A4CFA" w:rsidR="00302159" w:rsidRPr="00030167" w:rsidRDefault="00302159" w:rsidP="00030167">
      <w:pPr>
        <w:spacing w:line="276" w:lineRule="auto"/>
        <w:jc w:val="center"/>
        <w:rPr>
          <w:rFonts w:ascii="Minion Pro" w:hAnsi="Minion Pro"/>
          <w:color w:val="00718F"/>
          <w:u w:val="single"/>
        </w:rPr>
      </w:pPr>
      <w:r w:rsidRPr="00030167">
        <w:rPr>
          <w:rFonts w:ascii="Minion Pro" w:hAnsi="Minion Pro"/>
          <w:b/>
          <w:bCs/>
          <w:color w:val="00718F"/>
          <w:u w:val="single"/>
        </w:rPr>
        <w:lastRenderedPageBreak/>
        <w:t>Competency Domain 2: Communication</w:t>
      </w:r>
    </w:p>
    <w:p w14:paraId="5419DE5A" w14:textId="72890F7E" w:rsidR="00302159" w:rsidRPr="00302159" w:rsidRDefault="00302159" w:rsidP="00302159">
      <w:pPr>
        <w:spacing w:line="276" w:lineRule="auto"/>
        <w:rPr>
          <w:rFonts w:ascii="Minion Pro" w:hAnsi="Minion Pro"/>
          <w:b/>
          <w:bCs/>
          <w:color w:val="00718F"/>
        </w:rPr>
      </w:pPr>
      <w:r w:rsidRPr="00302159">
        <w:rPr>
          <w:rFonts w:ascii="Minion Pro" w:hAnsi="Minion Pro"/>
          <w:b/>
          <w:bCs/>
          <w:color w:val="00718F"/>
        </w:rPr>
        <w:t>Overview</w:t>
      </w:r>
    </w:p>
    <w:p w14:paraId="7F73F424" w14:textId="77777777" w:rsidR="00302159" w:rsidRPr="00302159" w:rsidRDefault="00302159" w:rsidP="00302159">
      <w:pPr>
        <w:spacing w:line="276" w:lineRule="auto"/>
        <w:rPr>
          <w:rFonts w:ascii="Minion Pro" w:hAnsi="Minion Pro"/>
          <w:color w:val="00718F"/>
        </w:rPr>
      </w:pPr>
      <w:r w:rsidRPr="00302159">
        <w:rPr>
          <w:rFonts w:ascii="Minion Pro" w:hAnsi="Minion Pro"/>
          <w:color w:val="00718F"/>
        </w:rPr>
        <w:t>This competency domain addresses the Student’s ability to communicate clearly, effectively, and professionally in all aspects of legal practice. It encompasses oral and written communication, the use of plain language, and the capacity to tailor messages to different audiences and contexts. It includes the ability to listen attentively, ask appropriate questions, convey legal concepts in understandable terms, and manage communications in both in-person and virtual environments. Effective communication also requires timely responses, professional tone, and the ability to handle sensitive or difficult information with empathy and clarity.</w:t>
      </w:r>
    </w:p>
    <w:p w14:paraId="5DA28483" w14:textId="77777777" w:rsidR="00E04E16" w:rsidRDefault="00E04E16" w:rsidP="00E04E16">
      <w:pPr>
        <w:spacing w:line="276" w:lineRule="auto"/>
        <w:rPr>
          <w:rFonts w:ascii="Minion Pro" w:hAnsi="Minion Pro"/>
          <w:i/>
          <w:iCs/>
          <w:color w:val="00718F"/>
        </w:rPr>
      </w:pPr>
      <w:r w:rsidRPr="00302159">
        <w:rPr>
          <w:rFonts w:ascii="Minion Pro" w:hAnsi="Minion Pro"/>
          <w:b/>
          <w:bCs/>
          <w:color w:val="00718F"/>
        </w:rPr>
        <w:t>Ongoing Reflections and Examples</w:t>
      </w:r>
      <w:r>
        <w:rPr>
          <w:rFonts w:ascii="Minion Pro" w:hAnsi="Minion Pro"/>
          <w:b/>
          <w:bCs/>
          <w:color w:val="00718F"/>
        </w:rPr>
        <w:br/>
      </w:r>
      <w:r w:rsidRPr="00302159">
        <w:rPr>
          <w:rFonts w:ascii="Minion Pro" w:hAnsi="Minion Pro"/>
          <w:i/>
          <w:iCs/>
          <w:color w:val="00718F"/>
        </w:rPr>
        <w:t>(Add entries as experiences occur)</w:t>
      </w:r>
    </w:p>
    <w:p w14:paraId="3EC2865B" w14:textId="77777777" w:rsidR="00E04E16" w:rsidRPr="00E04E16" w:rsidRDefault="00E04E16" w:rsidP="00E04E16">
      <w:pPr>
        <w:pStyle w:val="ListParagraph"/>
        <w:numPr>
          <w:ilvl w:val="0"/>
          <w:numId w:val="15"/>
        </w:numPr>
        <w:spacing w:line="276" w:lineRule="auto"/>
        <w:rPr>
          <w:rFonts w:ascii="Minion Pro" w:hAnsi="Minion Pro"/>
          <w:b/>
          <w:bCs/>
          <w:color w:val="00718F"/>
        </w:rPr>
      </w:pPr>
    </w:p>
    <w:p w14:paraId="47A9390F" w14:textId="77777777" w:rsidR="00E04E16" w:rsidRDefault="00E04E16" w:rsidP="00E04E16">
      <w:pPr>
        <w:spacing w:line="276" w:lineRule="auto"/>
        <w:rPr>
          <w:rFonts w:ascii="Minion Pro" w:hAnsi="Minion Pro"/>
          <w:b/>
          <w:bCs/>
          <w:color w:val="00718F"/>
        </w:rPr>
      </w:pPr>
      <w:r w:rsidRPr="00302159">
        <w:rPr>
          <w:rFonts w:ascii="Minion Pro" w:hAnsi="Minion Pro"/>
          <w:b/>
          <w:bCs/>
          <w:color w:val="00718F"/>
        </w:rPr>
        <w:t>Notes on Further Development (if applicable)</w:t>
      </w:r>
    </w:p>
    <w:p w14:paraId="7CE510C4" w14:textId="77777777" w:rsidR="00E04E16" w:rsidRPr="00E04E16" w:rsidRDefault="00E04E16" w:rsidP="00E04E16">
      <w:pPr>
        <w:pStyle w:val="ListParagraph"/>
        <w:numPr>
          <w:ilvl w:val="0"/>
          <w:numId w:val="15"/>
        </w:numPr>
        <w:spacing w:line="276" w:lineRule="auto"/>
        <w:rPr>
          <w:rFonts w:ascii="Minion Pro" w:hAnsi="Minion Pro"/>
          <w:color w:val="00718F"/>
        </w:rPr>
      </w:pPr>
    </w:p>
    <w:p w14:paraId="6F509FE9" w14:textId="77777777" w:rsidR="00302159" w:rsidRPr="00715937" w:rsidRDefault="00302159" w:rsidP="00975011">
      <w:pPr>
        <w:spacing w:line="276" w:lineRule="auto"/>
        <w:jc w:val="center"/>
        <w:rPr>
          <w:rFonts w:ascii="Minion Pro" w:hAnsi="Minion Pro"/>
          <w:b/>
          <w:bCs/>
          <w:color w:val="00718F"/>
          <w:u w:val="single"/>
        </w:rPr>
      </w:pPr>
      <w:r w:rsidRPr="00715937">
        <w:rPr>
          <w:rFonts w:ascii="Minion Pro" w:hAnsi="Minion Pro"/>
          <w:b/>
          <w:bCs/>
          <w:color w:val="00718F"/>
          <w:u w:val="single"/>
        </w:rPr>
        <w:t>Competency Domain 3: Managing Professional Relationships</w:t>
      </w:r>
    </w:p>
    <w:p w14:paraId="21D6940D" w14:textId="0F2454C1" w:rsidR="00302159" w:rsidRPr="00302159" w:rsidRDefault="00302159" w:rsidP="00302159">
      <w:pPr>
        <w:spacing w:line="276" w:lineRule="auto"/>
        <w:rPr>
          <w:rFonts w:ascii="Minion Pro" w:hAnsi="Minion Pro"/>
          <w:b/>
          <w:bCs/>
          <w:color w:val="00718F"/>
        </w:rPr>
      </w:pPr>
      <w:r w:rsidRPr="00302159">
        <w:rPr>
          <w:rFonts w:ascii="Minion Pro" w:hAnsi="Minion Pro"/>
          <w:b/>
          <w:bCs/>
          <w:color w:val="00718F"/>
        </w:rPr>
        <w:t>Overview</w:t>
      </w:r>
    </w:p>
    <w:p w14:paraId="3FFA7BF6" w14:textId="77777777" w:rsidR="00302159" w:rsidRPr="00302159" w:rsidRDefault="00302159" w:rsidP="00302159">
      <w:pPr>
        <w:spacing w:line="276" w:lineRule="auto"/>
        <w:rPr>
          <w:rFonts w:ascii="Minion Pro" w:hAnsi="Minion Pro"/>
          <w:color w:val="00718F"/>
        </w:rPr>
      </w:pPr>
      <w:r w:rsidRPr="00302159">
        <w:rPr>
          <w:rFonts w:ascii="Minion Pro" w:hAnsi="Minion Pro"/>
          <w:color w:val="00718F"/>
        </w:rPr>
        <w:t>This competency domain focuses on the Student’s ability to build, maintain, and manage effective professional relationships with clients, colleagues, and other stakeholders. It includes understanding how a lawyer-client relationship is properly formed, establishing clear boundaries, and managing expectations throughout the retainer. Students should demonstrate professionalism, trustworthiness, and courtesy in all interactions, while also recognizing and responding appropriately to conflicts, dissatisfaction, or changing circumstances. This domain also requires the ability to work respectfully and effectively in diverse environments, including an awareness of cultural, social, and individual differences, and an understanding of how systemic factors can affect client experiences and legal outcomes.</w:t>
      </w:r>
    </w:p>
    <w:p w14:paraId="3CAD8A9A" w14:textId="77777777" w:rsidR="00E04E16" w:rsidRDefault="00E04E16" w:rsidP="00E04E16">
      <w:pPr>
        <w:spacing w:line="276" w:lineRule="auto"/>
        <w:rPr>
          <w:rFonts w:ascii="Minion Pro" w:hAnsi="Minion Pro"/>
          <w:i/>
          <w:iCs/>
          <w:color w:val="00718F"/>
        </w:rPr>
      </w:pPr>
      <w:r w:rsidRPr="00302159">
        <w:rPr>
          <w:rFonts w:ascii="Minion Pro" w:hAnsi="Minion Pro"/>
          <w:b/>
          <w:bCs/>
          <w:color w:val="00718F"/>
        </w:rPr>
        <w:t>Ongoing Reflections and Examples</w:t>
      </w:r>
      <w:r>
        <w:rPr>
          <w:rFonts w:ascii="Minion Pro" w:hAnsi="Minion Pro"/>
          <w:b/>
          <w:bCs/>
          <w:color w:val="00718F"/>
        </w:rPr>
        <w:br/>
      </w:r>
      <w:r w:rsidRPr="00302159">
        <w:rPr>
          <w:rFonts w:ascii="Minion Pro" w:hAnsi="Minion Pro"/>
          <w:i/>
          <w:iCs/>
          <w:color w:val="00718F"/>
        </w:rPr>
        <w:t>(Add entries as experiences occur)</w:t>
      </w:r>
    </w:p>
    <w:p w14:paraId="68AB1A32" w14:textId="77777777" w:rsidR="00E04E16" w:rsidRPr="00E04E16" w:rsidRDefault="00E04E16" w:rsidP="00E04E16">
      <w:pPr>
        <w:pStyle w:val="ListParagraph"/>
        <w:numPr>
          <w:ilvl w:val="0"/>
          <w:numId w:val="15"/>
        </w:numPr>
        <w:spacing w:line="276" w:lineRule="auto"/>
        <w:rPr>
          <w:rFonts w:ascii="Minion Pro" w:hAnsi="Minion Pro"/>
          <w:b/>
          <w:bCs/>
          <w:color w:val="00718F"/>
        </w:rPr>
      </w:pPr>
    </w:p>
    <w:p w14:paraId="2760807C" w14:textId="77777777" w:rsidR="00030167" w:rsidRDefault="00030167" w:rsidP="00E04E16">
      <w:pPr>
        <w:spacing w:line="276" w:lineRule="auto"/>
        <w:rPr>
          <w:rFonts w:ascii="Minion Pro" w:hAnsi="Minion Pro"/>
          <w:b/>
          <w:bCs/>
          <w:color w:val="00718F"/>
        </w:rPr>
      </w:pPr>
    </w:p>
    <w:p w14:paraId="0718F1B8" w14:textId="69A98502" w:rsidR="00E04E16" w:rsidRDefault="00E04E16" w:rsidP="00E04E16">
      <w:pPr>
        <w:spacing w:line="276" w:lineRule="auto"/>
        <w:rPr>
          <w:rFonts w:ascii="Minion Pro" w:hAnsi="Minion Pro"/>
          <w:b/>
          <w:bCs/>
          <w:color w:val="00718F"/>
        </w:rPr>
      </w:pPr>
      <w:r w:rsidRPr="00302159">
        <w:rPr>
          <w:rFonts w:ascii="Minion Pro" w:hAnsi="Minion Pro"/>
          <w:b/>
          <w:bCs/>
          <w:color w:val="00718F"/>
        </w:rPr>
        <w:lastRenderedPageBreak/>
        <w:t>Notes on Further Development (if applicable)</w:t>
      </w:r>
    </w:p>
    <w:p w14:paraId="62FDD57E" w14:textId="77777777" w:rsidR="00E04E16" w:rsidRDefault="00E04E16" w:rsidP="00E04E16">
      <w:pPr>
        <w:pStyle w:val="ListParagraph"/>
        <w:numPr>
          <w:ilvl w:val="0"/>
          <w:numId w:val="15"/>
        </w:numPr>
        <w:spacing w:line="276" w:lineRule="auto"/>
        <w:rPr>
          <w:rFonts w:ascii="Minion Pro" w:hAnsi="Minion Pro"/>
          <w:color w:val="00718F"/>
        </w:rPr>
      </w:pPr>
    </w:p>
    <w:p w14:paraId="1C6B0F6D" w14:textId="02AF8F74" w:rsidR="00302159" w:rsidRPr="00715937" w:rsidRDefault="00302159" w:rsidP="00975011">
      <w:pPr>
        <w:spacing w:line="276" w:lineRule="auto"/>
        <w:jc w:val="center"/>
        <w:rPr>
          <w:rFonts w:ascii="Minion Pro" w:hAnsi="Minion Pro"/>
          <w:b/>
          <w:bCs/>
          <w:color w:val="00718F"/>
          <w:u w:val="single"/>
        </w:rPr>
      </w:pPr>
      <w:r w:rsidRPr="00715937">
        <w:rPr>
          <w:rFonts w:ascii="Minion Pro" w:hAnsi="Minion Pro"/>
          <w:b/>
          <w:bCs/>
          <w:color w:val="00718F"/>
          <w:u w:val="single"/>
        </w:rPr>
        <w:t>Competency Domain 4: Truth and Reconciliation</w:t>
      </w:r>
    </w:p>
    <w:p w14:paraId="523B8BF5" w14:textId="77777777" w:rsidR="00302159" w:rsidRPr="00302159" w:rsidRDefault="00302159" w:rsidP="00302159">
      <w:pPr>
        <w:spacing w:line="276" w:lineRule="auto"/>
        <w:rPr>
          <w:rFonts w:ascii="Minion Pro" w:hAnsi="Minion Pro"/>
          <w:b/>
          <w:bCs/>
          <w:color w:val="00718F"/>
        </w:rPr>
      </w:pPr>
      <w:r w:rsidRPr="00302159">
        <w:rPr>
          <w:rFonts w:ascii="Minion Pro" w:hAnsi="Minion Pro"/>
          <w:b/>
          <w:bCs/>
          <w:color w:val="00718F"/>
        </w:rPr>
        <w:t>Overview</w:t>
      </w:r>
    </w:p>
    <w:p w14:paraId="149FAF9E" w14:textId="364B0116" w:rsidR="00302159" w:rsidRPr="00302159" w:rsidRDefault="00302159" w:rsidP="00302159">
      <w:pPr>
        <w:spacing w:line="276" w:lineRule="auto"/>
        <w:rPr>
          <w:rFonts w:ascii="Minion Pro" w:hAnsi="Minion Pro"/>
          <w:color w:val="00718F"/>
        </w:rPr>
      </w:pPr>
      <w:r w:rsidRPr="00302159">
        <w:rPr>
          <w:rFonts w:ascii="Minion Pro" w:hAnsi="Minion Pro"/>
          <w:color w:val="00718F"/>
        </w:rPr>
        <w:t>This competency domain addresses the Student’s understanding of the historical and contemporary experiences of Indigenous Peoples and the role of lawyers in advancing reconciliation. It includes awareness of the impacts of colonialism, systemic racism, and intergenerational trauma, as well as an understanding of Indigenous legal orders and their place within Canada’s legal landscape. Students should demonstrate cultural humility, recogni</w:t>
      </w:r>
      <w:r w:rsidR="00E04E16">
        <w:rPr>
          <w:rFonts w:ascii="Minion Pro" w:hAnsi="Minion Pro"/>
          <w:color w:val="00718F"/>
        </w:rPr>
        <w:t>z</w:t>
      </w:r>
      <w:r w:rsidRPr="00302159">
        <w:rPr>
          <w:rFonts w:ascii="Minion Pro" w:hAnsi="Minion Pro"/>
          <w:color w:val="00718F"/>
        </w:rPr>
        <w:t>e the importance of engaging respectfully with Indigenous clients and communities, and integrate reconciliation principles into their approach to legal practice. This domain reflects the broader professional responsibility to support equitable, culturally informed, and respectful legal processes.</w:t>
      </w:r>
    </w:p>
    <w:p w14:paraId="76758214" w14:textId="77777777" w:rsidR="00E04E16" w:rsidRDefault="00E04E16" w:rsidP="00E04E16">
      <w:pPr>
        <w:spacing w:line="276" w:lineRule="auto"/>
        <w:rPr>
          <w:rFonts w:ascii="Minion Pro" w:hAnsi="Minion Pro"/>
          <w:i/>
          <w:iCs/>
          <w:color w:val="00718F"/>
        </w:rPr>
      </w:pPr>
      <w:r w:rsidRPr="00302159">
        <w:rPr>
          <w:rFonts w:ascii="Minion Pro" w:hAnsi="Minion Pro"/>
          <w:b/>
          <w:bCs/>
          <w:color w:val="00718F"/>
        </w:rPr>
        <w:t>Ongoing Reflections and Examples</w:t>
      </w:r>
      <w:r>
        <w:rPr>
          <w:rFonts w:ascii="Minion Pro" w:hAnsi="Minion Pro"/>
          <w:b/>
          <w:bCs/>
          <w:color w:val="00718F"/>
        </w:rPr>
        <w:br/>
      </w:r>
      <w:r w:rsidRPr="00302159">
        <w:rPr>
          <w:rFonts w:ascii="Minion Pro" w:hAnsi="Minion Pro"/>
          <w:i/>
          <w:iCs/>
          <w:color w:val="00718F"/>
        </w:rPr>
        <w:t>(Add entries as experiences occur)</w:t>
      </w:r>
    </w:p>
    <w:p w14:paraId="150C3859" w14:textId="77777777" w:rsidR="00E04E16" w:rsidRPr="00E04E16" w:rsidRDefault="00E04E16" w:rsidP="00E04E16">
      <w:pPr>
        <w:pStyle w:val="ListParagraph"/>
        <w:numPr>
          <w:ilvl w:val="0"/>
          <w:numId w:val="15"/>
        </w:numPr>
        <w:spacing w:line="276" w:lineRule="auto"/>
        <w:rPr>
          <w:rFonts w:ascii="Minion Pro" w:hAnsi="Minion Pro"/>
          <w:b/>
          <w:bCs/>
          <w:color w:val="00718F"/>
        </w:rPr>
      </w:pPr>
    </w:p>
    <w:p w14:paraId="10DA6435" w14:textId="77777777" w:rsidR="00E04E16" w:rsidRDefault="00E04E16" w:rsidP="00E04E16">
      <w:pPr>
        <w:spacing w:line="276" w:lineRule="auto"/>
        <w:rPr>
          <w:rFonts w:ascii="Minion Pro" w:hAnsi="Minion Pro"/>
          <w:b/>
          <w:bCs/>
          <w:color w:val="00718F"/>
        </w:rPr>
      </w:pPr>
      <w:r w:rsidRPr="00302159">
        <w:rPr>
          <w:rFonts w:ascii="Minion Pro" w:hAnsi="Minion Pro"/>
          <w:b/>
          <w:bCs/>
          <w:color w:val="00718F"/>
        </w:rPr>
        <w:t>Notes on Further Development (if applicable)</w:t>
      </w:r>
    </w:p>
    <w:p w14:paraId="2201083E" w14:textId="77777777" w:rsidR="00715937" w:rsidRPr="00E04E16" w:rsidRDefault="00715937" w:rsidP="00715937">
      <w:pPr>
        <w:pStyle w:val="ListParagraph"/>
        <w:numPr>
          <w:ilvl w:val="0"/>
          <w:numId w:val="15"/>
        </w:numPr>
        <w:spacing w:line="276" w:lineRule="auto"/>
        <w:rPr>
          <w:rFonts w:ascii="Minion Pro" w:hAnsi="Minion Pro"/>
          <w:color w:val="00718F"/>
        </w:rPr>
      </w:pPr>
    </w:p>
    <w:p w14:paraId="39211B42" w14:textId="5DBFCBF9" w:rsidR="00302159" w:rsidRPr="00715937" w:rsidRDefault="00302159" w:rsidP="00975011">
      <w:pPr>
        <w:spacing w:line="276" w:lineRule="auto"/>
        <w:jc w:val="center"/>
        <w:rPr>
          <w:rFonts w:ascii="Minion Pro" w:hAnsi="Minion Pro"/>
          <w:b/>
          <w:bCs/>
          <w:color w:val="00718F"/>
          <w:u w:val="single"/>
        </w:rPr>
      </w:pPr>
      <w:r w:rsidRPr="00715937">
        <w:rPr>
          <w:rFonts w:ascii="Minion Pro" w:hAnsi="Minion Pro"/>
          <w:b/>
          <w:bCs/>
          <w:color w:val="00718F"/>
          <w:u w:val="single"/>
        </w:rPr>
        <w:t>Competency Domain 5: Critical Thinking and Legal Analysis</w:t>
      </w:r>
    </w:p>
    <w:p w14:paraId="461F7883" w14:textId="77777777" w:rsidR="00302159" w:rsidRPr="00302159" w:rsidRDefault="00302159" w:rsidP="00302159">
      <w:pPr>
        <w:spacing w:line="276" w:lineRule="auto"/>
        <w:rPr>
          <w:rFonts w:ascii="Minion Pro" w:hAnsi="Minion Pro"/>
          <w:b/>
          <w:bCs/>
          <w:color w:val="00718F"/>
        </w:rPr>
      </w:pPr>
      <w:r w:rsidRPr="00302159">
        <w:rPr>
          <w:rFonts w:ascii="Minion Pro" w:hAnsi="Minion Pro"/>
          <w:b/>
          <w:bCs/>
          <w:color w:val="00718F"/>
        </w:rPr>
        <w:t>Overview</w:t>
      </w:r>
    </w:p>
    <w:p w14:paraId="17F5519B" w14:textId="6C21232E" w:rsidR="00302159" w:rsidRPr="00302159" w:rsidRDefault="00302159" w:rsidP="00302159">
      <w:pPr>
        <w:spacing w:line="276" w:lineRule="auto"/>
        <w:rPr>
          <w:rFonts w:ascii="Minion Pro" w:hAnsi="Minion Pro"/>
          <w:color w:val="00718F"/>
        </w:rPr>
      </w:pPr>
      <w:r w:rsidRPr="00302159">
        <w:rPr>
          <w:rFonts w:ascii="Minion Pro" w:hAnsi="Minion Pro"/>
          <w:color w:val="00718F"/>
        </w:rPr>
        <w:t>This competency domain focuses on the Student’s ability to think critically, gather and assess relevant information, and apply sound legal reasoning to a client’s circumstances. It includes determining what information is required, conducting effective legal research using appropriate tools, and evaluating the validity and relevance of legal authorities. Students should be able to interpret statutes, case law, and procedural rules, draw logical conclusions, and develop strategic, practical recommendations. This domain reflects the analytical foundation of legal practice, requiring curiosity, disciplined thinking, and the ability to adapt analysis as new information emerges.</w:t>
      </w:r>
    </w:p>
    <w:p w14:paraId="6872C9B2" w14:textId="77777777" w:rsidR="00E04E16" w:rsidRDefault="00E04E16" w:rsidP="00E04E16">
      <w:pPr>
        <w:spacing w:line="276" w:lineRule="auto"/>
        <w:rPr>
          <w:rFonts w:ascii="Minion Pro" w:hAnsi="Minion Pro"/>
          <w:i/>
          <w:iCs/>
          <w:color w:val="00718F"/>
        </w:rPr>
      </w:pPr>
      <w:r w:rsidRPr="00302159">
        <w:rPr>
          <w:rFonts w:ascii="Minion Pro" w:hAnsi="Minion Pro"/>
          <w:b/>
          <w:bCs/>
          <w:color w:val="00718F"/>
        </w:rPr>
        <w:lastRenderedPageBreak/>
        <w:t>Ongoing Reflections and Examples</w:t>
      </w:r>
      <w:r>
        <w:rPr>
          <w:rFonts w:ascii="Minion Pro" w:hAnsi="Minion Pro"/>
          <w:b/>
          <w:bCs/>
          <w:color w:val="00718F"/>
        </w:rPr>
        <w:br/>
      </w:r>
      <w:r w:rsidRPr="00302159">
        <w:rPr>
          <w:rFonts w:ascii="Minion Pro" w:hAnsi="Minion Pro"/>
          <w:i/>
          <w:iCs/>
          <w:color w:val="00718F"/>
        </w:rPr>
        <w:t>(Add entries as experiences occur)</w:t>
      </w:r>
    </w:p>
    <w:p w14:paraId="16B0AB47" w14:textId="77777777" w:rsidR="00E04E16" w:rsidRPr="00E04E16" w:rsidRDefault="00E04E16" w:rsidP="00E04E16">
      <w:pPr>
        <w:pStyle w:val="ListParagraph"/>
        <w:numPr>
          <w:ilvl w:val="0"/>
          <w:numId w:val="15"/>
        </w:numPr>
        <w:spacing w:line="276" w:lineRule="auto"/>
        <w:rPr>
          <w:rFonts w:ascii="Minion Pro" w:hAnsi="Minion Pro"/>
          <w:b/>
          <w:bCs/>
          <w:color w:val="00718F"/>
        </w:rPr>
      </w:pPr>
    </w:p>
    <w:p w14:paraId="12A76EB4" w14:textId="77777777" w:rsidR="00E04E16" w:rsidRDefault="00E04E16" w:rsidP="00E04E16">
      <w:pPr>
        <w:spacing w:line="276" w:lineRule="auto"/>
        <w:rPr>
          <w:rFonts w:ascii="Minion Pro" w:hAnsi="Minion Pro"/>
          <w:b/>
          <w:bCs/>
          <w:color w:val="00718F"/>
        </w:rPr>
      </w:pPr>
      <w:r w:rsidRPr="00302159">
        <w:rPr>
          <w:rFonts w:ascii="Minion Pro" w:hAnsi="Minion Pro"/>
          <w:b/>
          <w:bCs/>
          <w:color w:val="00718F"/>
        </w:rPr>
        <w:t>Notes on Further Development (if applicable)</w:t>
      </w:r>
    </w:p>
    <w:p w14:paraId="3C4EB3CD" w14:textId="77777777" w:rsidR="00E04E16" w:rsidRDefault="00E04E16" w:rsidP="00E04E16">
      <w:pPr>
        <w:pStyle w:val="ListParagraph"/>
        <w:numPr>
          <w:ilvl w:val="0"/>
          <w:numId w:val="15"/>
        </w:numPr>
        <w:spacing w:line="276" w:lineRule="auto"/>
        <w:rPr>
          <w:rFonts w:ascii="Minion Pro" w:hAnsi="Minion Pro"/>
          <w:color w:val="00718F"/>
        </w:rPr>
      </w:pPr>
    </w:p>
    <w:p w14:paraId="15FB36E6" w14:textId="4742F49E" w:rsidR="00302159" w:rsidRPr="00715937" w:rsidRDefault="00302159" w:rsidP="00975011">
      <w:pPr>
        <w:spacing w:line="276" w:lineRule="auto"/>
        <w:jc w:val="center"/>
        <w:rPr>
          <w:rFonts w:ascii="Minion Pro" w:hAnsi="Minion Pro"/>
          <w:b/>
          <w:bCs/>
          <w:color w:val="00718F"/>
          <w:u w:val="single"/>
        </w:rPr>
      </w:pPr>
      <w:r w:rsidRPr="00715937">
        <w:rPr>
          <w:rFonts w:ascii="Minion Pro" w:hAnsi="Minion Pro"/>
          <w:b/>
          <w:bCs/>
          <w:color w:val="00718F"/>
          <w:u w:val="single"/>
        </w:rPr>
        <w:t>Competency Domain 6: Advice and Advocacy</w:t>
      </w:r>
    </w:p>
    <w:p w14:paraId="6175CB94" w14:textId="77777777" w:rsidR="00302159" w:rsidRPr="00302159" w:rsidRDefault="00302159" w:rsidP="00302159">
      <w:pPr>
        <w:spacing w:line="276" w:lineRule="auto"/>
        <w:rPr>
          <w:rFonts w:ascii="Minion Pro" w:hAnsi="Minion Pro"/>
          <w:b/>
          <w:bCs/>
          <w:color w:val="00718F"/>
        </w:rPr>
      </w:pPr>
      <w:r w:rsidRPr="00302159">
        <w:rPr>
          <w:rFonts w:ascii="Minion Pro" w:hAnsi="Minion Pro"/>
          <w:b/>
          <w:bCs/>
          <w:color w:val="00718F"/>
        </w:rPr>
        <w:t>Overview</w:t>
      </w:r>
    </w:p>
    <w:p w14:paraId="1B0C5C71" w14:textId="4E4F90D3" w:rsidR="00302159" w:rsidRPr="00302159" w:rsidRDefault="00302159" w:rsidP="00302159">
      <w:pPr>
        <w:spacing w:line="276" w:lineRule="auto"/>
        <w:rPr>
          <w:rFonts w:ascii="Minion Pro" w:hAnsi="Minion Pro"/>
          <w:color w:val="00718F"/>
        </w:rPr>
      </w:pPr>
      <w:r w:rsidRPr="00302159">
        <w:rPr>
          <w:rFonts w:ascii="Minion Pro" w:hAnsi="Minion Pro"/>
          <w:color w:val="00718F"/>
        </w:rPr>
        <w:t>This competency domain addresses the Student’s ability to understand client goals, provide accurate and practical legal advice, and advocate effectively for client interests. It includes identifying client needs, setting realistic expectations, and tailoring advice to the client’s circumstances. Students are expected to apply their legal analysis to develop strategies, communicate options and risks, and ensure clients understand the recommendations provided. Advocacy skills include presenting persuasive arguments, selecting appropriate advocacy techniques, and advancing a client’s position ethically and effectively in negotiations, hearings, or other legal processes.</w:t>
      </w:r>
    </w:p>
    <w:p w14:paraId="32549318" w14:textId="77777777" w:rsidR="00E04E16" w:rsidRDefault="00E04E16" w:rsidP="00E04E16">
      <w:pPr>
        <w:spacing w:line="276" w:lineRule="auto"/>
        <w:rPr>
          <w:rFonts w:ascii="Minion Pro" w:hAnsi="Minion Pro"/>
          <w:i/>
          <w:iCs/>
          <w:color w:val="00718F"/>
        </w:rPr>
      </w:pPr>
      <w:r w:rsidRPr="00302159">
        <w:rPr>
          <w:rFonts w:ascii="Minion Pro" w:hAnsi="Minion Pro"/>
          <w:b/>
          <w:bCs/>
          <w:color w:val="00718F"/>
        </w:rPr>
        <w:t>Ongoing Reflections and Examples</w:t>
      </w:r>
      <w:r>
        <w:rPr>
          <w:rFonts w:ascii="Minion Pro" w:hAnsi="Minion Pro"/>
          <w:b/>
          <w:bCs/>
          <w:color w:val="00718F"/>
        </w:rPr>
        <w:br/>
      </w:r>
      <w:r w:rsidRPr="00302159">
        <w:rPr>
          <w:rFonts w:ascii="Minion Pro" w:hAnsi="Minion Pro"/>
          <w:i/>
          <w:iCs/>
          <w:color w:val="00718F"/>
        </w:rPr>
        <w:t>(Add entries as experiences occur)</w:t>
      </w:r>
    </w:p>
    <w:p w14:paraId="719BCE77" w14:textId="77777777" w:rsidR="00E04E16" w:rsidRPr="00E04E16" w:rsidRDefault="00E04E16" w:rsidP="00E04E16">
      <w:pPr>
        <w:pStyle w:val="ListParagraph"/>
        <w:numPr>
          <w:ilvl w:val="0"/>
          <w:numId w:val="15"/>
        </w:numPr>
        <w:spacing w:line="276" w:lineRule="auto"/>
        <w:rPr>
          <w:rFonts w:ascii="Minion Pro" w:hAnsi="Minion Pro"/>
          <w:b/>
          <w:bCs/>
          <w:color w:val="00718F"/>
        </w:rPr>
      </w:pPr>
    </w:p>
    <w:p w14:paraId="014CA7C4" w14:textId="77777777" w:rsidR="00E04E16" w:rsidRDefault="00E04E16" w:rsidP="00E04E16">
      <w:pPr>
        <w:spacing w:line="276" w:lineRule="auto"/>
        <w:rPr>
          <w:rFonts w:ascii="Minion Pro" w:hAnsi="Minion Pro"/>
          <w:b/>
          <w:bCs/>
          <w:color w:val="00718F"/>
        </w:rPr>
      </w:pPr>
      <w:r w:rsidRPr="00302159">
        <w:rPr>
          <w:rFonts w:ascii="Minion Pro" w:hAnsi="Minion Pro"/>
          <w:b/>
          <w:bCs/>
          <w:color w:val="00718F"/>
        </w:rPr>
        <w:t>Notes on Further Development (if applicable)</w:t>
      </w:r>
    </w:p>
    <w:p w14:paraId="3E380D44" w14:textId="77777777" w:rsidR="00715937" w:rsidRPr="00E04E16" w:rsidRDefault="00715937" w:rsidP="00715937">
      <w:pPr>
        <w:pStyle w:val="ListParagraph"/>
        <w:numPr>
          <w:ilvl w:val="0"/>
          <w:numId w:val="15"/>
        </w:numPr>
        <w:spacing w:line="276" w:lineRule="auto"/>
        <w:rPr>
          <w:rFonts w:ascii="Minion Pro" w:hAnsi="Minion Pro"/>
          <w:color w:val="00718F"/>
        </w:rPr>
      </w:pPr>
    </w:p>
    <w:p w14:paraId="386C9611" w14:textId="684BC7AC" w:rsidR="00302159" w:rsidRPr="00715937" w:rsidRDefault="00302159" w:rsidP="00975011">
      <w:pPr>
        <w:spacing w:line="276" w:lineRule="auto"/>
        <w:jc w:val="center"/>
        <w:rPr>
          <w:rFonts w:ascii="Minion Pro" w:hAnsi="Minion Pro"/>
          <w:b/>
          <w:bCs/>
          <w:color w:val="00718F"/>
          <w:u w:val="single"/>
        </w:rPr>
      </w:pPr>
      <w:r w:rsidRPr="00715937">
        <w:rPr>
          <w:rFonts w:ascii="Minion Pro" w:hAnsi="Minion Pro"/>
          <w:b/>
          <w:bCs/>
          <w:color w:val="00718F"/>
          <w:u w:val="single"/>
        </w:rPr>
        <w:t>Competency Domain 7: Litigation and Transactional Skills</w:t>
      </w:r>
    </w:p>
    <w:p w14:paraId="38C5DFBF" w14:textId="77777777" w:rsidR="00302159" w:rsidRPr="00302159" w:rsidRDefault="00302159" w:rsidP="00302159">
      <w:pPr>
        <w:spacing w:line="276" w:lineRule="auto"/>
        <w:rPr>
          <w:rFonts w:ascii="Minion Pro" w:hAnsi="Minion Pro"/>
          <w:b/>
          <w:bCs/>
          <w:color w:val="00718F"/>
        </w:rPr>
      </w:pPr>
      <w:r w:rsidRPr="00302159">
        <w:rPr>
          <w:rFonts w:ascii="Minion Pro" w:hAnsi="Minion Pro"/>
          <w:b/>
          <w:bCs/>
          <w:color w:val="00718F"/>
        </w:rPr>
        <w:t>Overview</w:t>
      </w:r>
    </w:p>
    <w:p w14:paraId="27D9F440" w14:textId="0D9384DA" w:rsidR="00302159" w:rsidRPr="00302159" w:rsidRDefault="00302159" w:rsidP="00302159">
      <w:pPr>
        <w:spacing w:line="276" w:lineRule="auto"/>
        <w:rPr>
          <w:rFonts w:ascii="Minion Pro" w:hAnsi="Minion Pro"/>
          <w:color w:val="00718F"/>
        </w:rPr>
      </w:pPr>
      <w:r w:rsidRPr="00302159">
        <w:rPr>
          <w:rFonts w:ascii="Minion Pro" w:hAnsi="Minion Pro"/>
          <w:color w:val="00718F"/>
        </w:rPr>
        <w:t xml:space="preserve">This competency domain encompasses the practical skills required to advance client matters through both litigation and transactional processes. It includes the ability to negotiate, draft legal documents, prepare witnesses, manage disclosure obligations, and conduct hearings or appearances before courts, tribunals, and alternative dispute resolution forums. Students should also be able to carry out core transactional tasks, such as structuring corporate entities, reviewing and negotiating agreements, and completing transactions efficiently. Competence in this domain </w:t>
      </w:r>
      <w:r w:rsidRPr="00302159">
        <w:rPr>
          <w:rFonts w:ascii="Minion Pro" w:hAnsi="Minion Pro"/>
          <w:color w:val="00718F"/>
        </w:rPr>
        <w:lastRenderedPageBreak/>
        <w:t>requires attention to detail, procedural knowledge, and the ability to apply legal principles in real-world contexts to advance and protect client interests.</w:t>
      </w:r>
    </w:p>
    <w:p w14:paraId="78C752AC" w14:textId="77777777" w:rsidR="00E04E16" w:rsidRDefault="00E04E16" w:rsidP="00E04E16">
      <w:pPr>
        <w:spacing w:line="276" w:lineRule="auto"/>
        <w:rPr>
          <w:rFonts w:ascii="Minion Pro" w:hAnsi="Minion Pro"/>
          <w:i/>
          <w:iCs/>
          <w:color w:val="00718F"/>
        </w:rPr>
      </w:pPr>
      <w:r w:rsidRPr="00302159">
        <w:rPr>
          <w:rFonts w:ascii="Minion Pro" w:hAnsi="Minion Pro"/>
          <w:b/>
          <w:bCs/>
          <w:color w:val="00718F"/>
        </w:rPr>
        <w:t>Ongoing Reflections and Examples</w:t>
      </w:r>
      <w:r>
        <w:rPr>
          <w:rFonts w:ascii="Minion Pro" w:hAnsi="Minion Pro"/>
          <w:b/>
          <w:bCs/>
          <w:color w:val="00718F"/>
        </w:rPr>
        <w:br/>
      </w:r>
      <w:r w:rsidRPr="00302159">
        <w:rPr>
          <w:rFonts w:ascii="Minion Pro" w:hAnsi="Minion Pro"/>
          <w:i/>
          <w:iCs/>
          <w:color w:val="00718F"/>
        </w:rPr>
        <w:t>(Add entries as experiences occur)</w:t>
      </w:r>
    </w:p>
    <w:p w14:paraId="11BB7B90" w14:textId="77777777" w:rsidR="00E04E16" w:rsidRPr="00E04E16" w:rsidRDefault="00E04E16" w:rsidP="00E04E16">
      <w:pPr>
        <w:pStyle w:val="ListParagraph"/>
        <w:numPr>
          <w:ilvl w:val="0"/>
          <w:numId w:val="15"/>
        </w:numPr>
        <w:spacing w:line="276" w:lineRule="auto"/>
        <w:rPr>
          <w:rFonts w:ascii="Minion Pro" w:hAnsi="Minion Pro"/>
          <w:b/>
          <w:bCs/>
          <w:color w:val="00718F"/>
        </w:rPr>
      </w:pPr>
    </w:p>
    <w:p w14:paraId="607FF1B1" w14:textId="77777777" w:rsidR="00E04E16" w:rsidRDefault="00E04E16" w:rsidP="00E04E16">
      <w:pPr>
        <w:spacing w:line="276" w:lineRule="auto"/>
        <w:rPr>
          <w:rFonts w:ascii="Minion Pro" w:hAnsi="Minion Pro"/>
          <w:b/>
          <w:bCs/>
          <w:color w:val="00718F"/>
        </w:rPr>
      </w:pPr>
      <w:r w:rsidRPr="00302159">
        <w:rPr>
          <w:rFonts w:ascii="Minion Pro" w:hAnsi="Minion Pro"/>
          <w:b/>
          <w:bCs/>
          <w:color w:val="00718F"/>
        </w:rPr>
        <w:t>Notes on Further Development (if applicable)</w:t>
      </w:r>
    </w:p>
    <w:p w14:paraId="2767FDDA" w14:textId="77777777" w:rsidR="00E04E16" w:rsidRDefault="00E04E16" w:rsidP="00E04E16">
      <w:pPr>
        <w:pStyle w:val="ListParagraph"/>
        <w:numPr>
          <w:ilvl w:val="0"/>
          <w:numId w:val="15"/>
        </w:numPr>
        <w:spacing w:line="276" w:lineRule="auto"/>
        <w:rPr>
          <w:rFonts w:ascii="Minion Pro" w:hAnsi="Minion Pro"/>
          <w:color w:val="00718F"/>
        </w:rPr>
      </w:pPr>
    </w:p>
    <w:p w14:paraId="362DF8DD" w14:textId="77777777" w:rsidR="00715937" w:rsidRDefault="00715937" w:rsidP="00715937">
      <w:pPr>
        <w:spacing w:line="276" w:lineRule="auto"/>
        <w:rPr>
          <w:rFonts w:ascii="Minion Pro" w:hAnsi="Minion Pro"/>
          <w:color w:val="00718F"/>
        </w:rPr>
      </w:pPr>
    </w:p>
    <w:p w14:paraId="49D8206C" w14:textId="517FFD87" w:rsidR="00302159" w:rsidRPr="00715937" w:rsidRDefault="00302159" w:rsidP="00975011">
      <w:pPr>
        <w:spacing w:line="276" w:lineRule="auto"/>
        <w:jc w:val="center"/>
        <w:rPr>
          <w:rFonts w:ascii="Minion Pro" w:hAnsi="Minion Pro"/>
          <w:b/>
          <w:bCs/>
          <w:color w:val="00718F"/>
          <w:u w:val="single"/>
        </w:rPr>
      </w:pPr>
      <w:r w:rsidRPr="00715937">
        <w:rPr>
          <w:rFonts w:ascii="Minion Pro" w:hAnsi="Minion Pro"/>
          <w:b/>
          <w:bCs/>
          <w:color w:val="00718F"/>
          <w:u w:val="single"/>
        </w:rPr>
        <w:t>Competency Domain 8: Practice Management</w:t>
      </w:r>
    </w:p>
    <w:p w14:paraId="03609D17" w14:textId="77777777" w:rsidR="00302159" w:rsidRPr="00302159" w:rsidRDefault="00302159" w:rsidP="00302159">
      <w:pPr>
        <w:spacing w:line="276" w:lineRule="auto"/>
        <w:rPr>
          <w:rFonts w:ascii="Minion Pro" w:hAnsi="Minion Pro"/>
          <w:b/>
          <w:bCs/>
          <w:color w:val="00718F"/>
        </w:rPr>
      </w:pPr>
      <w:r w:rsidRPr="00302159">
        <w:rPr>
          <w:rFonts w:ascii="Minion Pro" w:hAnsi="Minion Pro"/>
          <w:b/>
          <w:bCs/>
          <w:color w:val="00718F"/>
        </w:rPr>
        <w:t>Overview</w:t>
      </w:r>
    </w:p>
    <w:p w14:paraId="2C772445" w14:textId="77777777" w:rsidR="00302159" w:rsidRPr="00302159" w:rsidRDefault="00302159" w:rsidP="00302159">
      <w:pPr>
        <w:spacing w:line="276" w:lineRule="auto"/>
        <w:rPr>
          <w:rFonts w:ascii="Minion Pro" w:hAnsi="Minion Pro"/>
          <w:color w:val="00718F"/>
        </w:rPr>
      </w:pPr>
      <w:r w:rsidRPr="00302159">
        <w:rPr>
          <w:rFonts w:ascii="Minion Pro" w:hAnsi="Minion Pro"/>
          <w:color w:val="00718F"/>
        </w:rPr>
        <w:t>This competency domain focuses on the Student’s ability to manage the practical, administrative, and organizational aspects of legal practice. It includes effective workload and file management, the use of systems to track deadlines and maintain orderly, accurate client files, and an understanding of trust conditions, undertakings, and delegation. Students should demonstrate the ability to use legal technology responsibly, safeguard client information, and apply sound cybersecurity practices. This domain also encompasses foundational financial and business management competencies, including an understanding of billing practices and trust accounting obligations.</w:t>
      </w:r>
    </w:p>
    <w:p w14:paraId="5B8252E9" w14:textId="77777777" w:rsidR="00E04E16" w:rsidRDefault="00E04E16" w:rsidP="00E04E16">
      <w:pPr>
        <w:spacing w:line="276" w:lineRule="auto"/>
        <w:rPr>
          <w:rFonts w:ascii="Minion Pro" w:hAnsi="Minion Pro"/>
          <w:i/>
          <w:iCs/>
          <w:color w:val="00718F"/>
        </w:rPr>
      </w:pPr>
      <w:r w:rsidRPr="00302159">
        <w:rPr>
          <w:rFonts w:ascii="Minion Pro" w:hAnsi="Minion Pro"/>
          <w:b/>
          <w:bCs/>
          <w:color w:val="00718F"/>
        </w:rPr>
        <w:t>Ongoing Reflections and Examples</w:t>
      </w:r>
      <w:r>
        <w:rPr>
          <w:rFonts w:ascii="Minion Pro" w:hAnsi="Minion Pro"/>
          <w:b/>
          <w:bCs/>
          <w:color w:val="00718F"/>
        </w:rPr>
        <w:br/>
      </w:r>
      <w:r w:rsidRPr="00302159">
        <w:rPr>
          <w:rFonts w:ascii="Minion Pro" w:hAnsi="Minion Pro"/>
          <w:i/>
          <w:iCs/>
          <w:color w:val="00718F"/>
        </w:rPr>
        <w:t>(Add entries as experiences occur)</w:t>
      </w:r>
    </w:p>
    <w:p w14:paraId="31B38FC2" w14:textId="77777777" w:rsidR="00E04E16" w:rsidRPr="00E04E16" w:rsidRDefault="00E04E16" w:rsidP="00E04E16">
      <w:pPr>
        <w:pStyle w:val="ListParagraph"/>
        <w:numPr>
          <w:ilvl w:val="0"/>
          <w:numId w:val="15"/>
        </w:numPr>
        <w:spacing w:line="276" w:lineRule="auto"/>
        <w:rPr>
          <w:rFonts w:ascii="Minion Pro" w:hAnsi="Minion Pro"/>
          <w:b/>
          <w:bCs/>
          <w:color w:val="00718F"/>
        </w:rPr>
      </w:pPr>
    </w:p>
    <w:p w14:paraId="509EDA85" w14:textId="77777777" w:rsidR="00E04E16" w:rsidRDefault="00E04E16" w:rsidP="00E04E16">
      <w:pPr>
        <w:spacing w:line="276" w:lineRule="auto"/>
        <w:rPr>
          <w:rFonts w:ascii="Minion Pro" w:hAnsi="Minion Pro"/>
          <w:b/>
          <w:bCs/>
          <w:color w:val="00718F"/>
        </w:rPr>
      </w:pPr>
      <w:r w:rsidRPr="00302159">
        <w:rPr>
          <w:rFonts w:ascii="Minion Pro" w:hAnsi="Minion Pro"/>
          <w:b/>
          <w:bCs/>
          <w:color w:val="00718F"/>
        </w:rPr>
        <w:t>Notes on Further Development (if applicable)</w:t>
      </w:r>
    </w:p>
    <w:p w14:paraId="7932005F" w14:textId="77777777" w:rsidR="00E04E16" w:rsidRDefault="00E04E16" w:rsidP="00E04E16">
      <w:pPr>
        <w:pStyle w:val="ListParagraph"/>
        <w:numPr>
          <w:ilvl w:val="0"/>
          <w:numId w:val="15"/>
        </w:numPr>
        <w:spacing w:line="276" w:lineRule="auto"/>
        <w:rPr>
          <w:rFonts w:ascii="Minion Pro" w:hAnsi="Minion Pro"/>
          <w:color w:val="00718F"/>
        </w:rPr>
      </w:pPr>
    </w:p>
    <w:p w14:paraId="7B425BEC" w14:textId="77777777" w:rsidR="00302159" w:rsidRPr="00715937" w:rsidRDefault="00302159" w:rsidP="00975011">
      <w:pPr>
        <w:spacing w:line="276" w:lineRule="auto"/>
        <w:jc w:val="center"/>
        <w:rPr>
          <w:rFonts w:ascii="Minion Pro" w:hAnsi="Minion Pro"/>
          <w:b/>
          <w:bCs/>
          <w:color w:val="00718F"/>
          <w:u w:val="single"/>
        </w:rPr>
      </w:pPr>
      <w:r w:rsidRPr="00715937">
        <w:rPr>
          <w:rFonts w:ascii="Minion Pro" w:hAnsi="Minion Pro"/>
          <w:b/>
          <w:bCs/>
          <w:color w:val="00718F"/>
          <w:u w:val="single"/>
        </w:rPr>
        <w:t>Competency Domain 9: Knowledge of the Law</w:t>
      </w:r>
    </w:p>
    <w:p w14:paraId="3BCD6093" w14:textId="77777777" w:rsidR="00302159" w:rsidRPr="00302159" w:rsidRDefault="00302159" w:rsidP="00302159">
      <w:pPr>
        <w:spacing w:line="276" w:lineRule="auto"/>
        <w:rPr>
          <w:rFonts w:ascii="Minion Pro" w:hAnsi="Minion Pro"/>
          <w:b/>
          <w:bCs/>
          <w:color w:val="00718F"/>
        </w:rPr>
      </w:pPr>
      <w:r w:rsidRPr="00302159">
        <w:rPr>
          <w:rFonts w:ascii="Minion Pro" w:hAnsi="Minion Pro"/>
          <w:b/>
          <w:bCs/>
          <w:color w:val="00718F"/>
        </w:rPr>
        <w:t>Overview</w:t>
      </w:r>
    </w:p>
    <w:p w14:paraId="50FEBA59" w14:textId="77777777" w:rsidR="00302159" w:rsidRPr="00302159" w:rsidRDefault="00302159" w:rsidP="00302159">
      <w:pPr>
        <w:spacing w:line="276" w:lineRule="auto"/>
        <w:rPr>
          <w:rFonts w:ascii="Minion Pro" w:hAnsi="Minion Pro"/>
          <w:color w:val="00718F"/>
        </w:rPr>
      </w:pPr>
      <w:r w:rsidRPr="00302159">
        <w:rPr>
          <w:rFonts w:ascii="Minion Pro" w:hAnsi="Minion Pro"/>
          <w:color w:val="00718F"/>
        </w:rPr>
        <w:t xml:space="preserve">This competency domain reflects the Student’s foundational understanding of the substantive and procedural areas of law that underpin legal practice in Newfoundland and Labrador. It includes knowledge of the structure and principles of the Canadian legal system, core legal doctrines </w:t>
      </w:r>
      <w:r w:rsidRPr="00302159">
        <w:rPr>
          <w:rFonts w:ascii="Minion Pro" w:hAnsi="Minion Pro"/>
          <w:color w:val="00718F"/>
        </w:rPr>
        <w:lastRenderedPageBreak/>
        <w:t>across major practice areas, and the procedural rules governing civil, criminal, family, administrative, commercial, and real estate matters. Students should demonstrate an ability to apply this knowledge appropriately in context and to recognize when further research, consultation, or guidance is required.</w:t>
      </w:r>
    </w:p>
    <w:p w14:paraId="0E453779" w14:textId="77777777" w:rsidR="00E04E16" w:rsidRDefault="00E04E16" w:rsidP="00E04E16">
      <w:pPr>
        <w:spacing w:line="276" w:lineRule="auto"/>
        <w:rPr>
          <w:rFonts w:ascii="Minion Pro" w:hAnsi="Minion Pro"/>
          <w:i/>
          <w:iCs/>
          <w:color w:val="00718F"/>
        </w:rPr>
      </w:pPr>
      <w:r w:rsidRPr="00302159">
        <w:rPr>
          <w:rFonts w:ascii="Minion Pro" w:hAnsi="Minion Pro"/>
          <w:b/>
          <w:bCs/>
          <w:color w:val="00718F"/>
        </w:rPr>
        <w:t>Ongoing Reflections and Examples</w:t>
      </w:r>
      <w:r>
        <w:rPr>
          <w:rFonts w:ascii="Minion Pro" w:hAnsi="Minion Pro"/>
          <w:b/>
          <w:bCs/>
          <w:color w:val="00718F"/>
        </w:rPr>
        <w:br/>
      </w:r>
      <w:r w:rsidRPr="00302159">
        <w:rPr>
          <w:rFonts w:ascii="Minion Pro" w:hAnsi="Minion Pro"/>
          <w:i/>
          <w:iCs/>
          <w:color w:val="00718F"/>
        </w:rPr>
        <w:t>(Add entries as experiences occur)</w:t>
      </w:r>
    </w:p>
    <w:p w14:paraId="106DD349" w14:textId="77777777" w:rsidR="00E04E16" w:rsidRPr="00E04E16" w:rsidRDefault="00E04E16" w:rsidP="00E04E16">
      <w:pPr>
        <w:pStyle w:val="ListParagraph"/>
        <w:numPr>
          <w:ilvl w:val="0"/>
          <w:numId w:val="15"/>
        </w:numPr>
        <w:spacing w:line="276" w:lineRule="auto"/>
        <w:rPr>
          <w:rFonts w:ascii="Minion Pro" w:hAnsi="Minion Pro"/>
          <w:b/>
          <w:bCs/>
          <w:color w:val="00718F"/>
        </w:rPr>
      </w:pPr>
    </w:p>
    <w:p w14:paraId="604F3F14" w14:textId="77777777" w:rsidR="00E04E16" w:rsidRDefault="00E04E16" w:rsidP="00E04E16">
      <w:pPr>
        <w:spacing w:line="276" w:lineRule="auto"/>
        <w:rPr>
          <w:rFonts w:ascii="Minion Pro" w:hAnsi="Minion Pro"/>
          <w:b/>
          <w:bCs/>
          <w:color w:val="00718F"/>
        </w:rPr>
      </w:pPr>
      <w:r w:rsidRPr="00302159">
        <w:rPr>
          <w:rFonts w:ascii="Minion Pro" w:hAnsi="Minion Pro"/>
          <w:b/>
          <w:bCs/>
          <w:color w:val="00718F"/>
        </w:rPr>
        <w:t>Notes on Further Development (if applicable)</w:t>
      </w:r>
    </w:p>
    <w:p w14:paraId="5B33DEDF" w14:textId="77777777" w:rsidR="00E04E16" w:rsidRDefault="00E04E16" w:rsidP="00E04E16">
      <w:pPr>
        <w:pStyle w:val="ListParagraph"/>
        <w:numPr>
          <w:ilvl w:val="0"/>
          <w:numId w:val="15"/>
        </w:numPr>
        <w:spacing w:line="276" w:lineRule="auto"/>
        <w:rPr>
          <w:rFonts w:ascii="Minion Pro" w:hAnsi="Minion Pro"/>
          <w:color w:val="00718F"/>
        </w:rPr>
      </w:pPr>
    </w:p>
    <w:p w14:paraId="02A8F8D4" w14:textId="77777777" w:rsidR="00E04E16" w:rsidRDefault="00E04E16" w:rsidP="00715937">
      <w:pPr>
        <w:spacing w:line="276" w:lineRule="auto"/>
        <w:rPr>
          <w:rFonts w:ascii="Minion Pro" w:hAnsi="Minion Pro"/>
          <w:color w:val="00718F"/>
        </w:rPr>
      </w:pPr>
    </w:p>
    <w:p w14:paraId="4D2A0331" w14:textId="780FCFA3" w:rsidR="00302159" w:rsidRPr="00715937" w:rsidRDefault="00302159" w:rsidP="00975011">
      <w:pPr>
        <w:spacing w:line="276" w:lineRule="auto"/>
        <w:jc w:val="center"/>
        <w:rPr>
          <w:rFonts w:ascii="Minion Pro" w:hAnsi="Minion Pro"/>
          <w:b/>
          <w:bCs/>
          <w:color w:val="00718F"/>
          <w:u w:val="single"/>
        </w:rPr>
      </w:pPr>
      <w:r w:rsidRPr="00715937">
        <w:rPr>
          <w:rFonts w:ascii="Minion Pro" w:hAnsi="Minion Pro"/>
          <w:b/>
          <w:bCs/>
          <w:color w:val="00718F"/>
          <w:u w:val="single"/>
        </w:rPr>
        <w:t>Competency Domain 10: Fostering Well-Being</w:t>
      </w:r>
    </w:p>
    <w:p w14:paraId="5FC95C4F" w14:textId="77777777" w:rsidR="00302159" w:rsidRPr="00302159" w:rsidRDefault="00302159" w:rsidP="00302159">
      <w:pPr>
        <w:spacing w:line="276" w:lineRule="auto"/>
        <w:rPr>
          <w:rFonts w:ascii="Minion Pro" w:hAnsi="Minion Pro"/>
          <w:b/>
          <w:bCs/>
          <w:color w:val="00718F"/>
        </w:rPr>
      </w:pPr>
      <w:r w:rsidRPr="00302159">
        <w:rPr>
          <w:rFonts w:ascii="Minion Pro" w:hAnsi="Minion Pro"/>
          <w:b/>
          <w:bCs/>
          <w:color w:val="00718F"/>
        </w:rPr>
        <w:t>Overview</w:t>
      </w:r>
    </w:p>
    <w:p w14:paraId="4AE71B44" w14:textId="77777777" w:rsidR="00302159" w:rsidRPr="00302159" w:rsidRDefault="00302159" w:rsidP="00302159">
      <w:pPr>
        <w:spacing w:line="276" w:lineRule="auto"/>
        <w:rPr>
          <w:rFonts w:ascii="Minion Pro" w:hAnsi="Minion Pro"/>
          <w:color w:val="00718F"/>
        </w:rPr>
      </w:pPr>
      <w:r w:rsidRPr="00302159">
        <w:rPr>
          <w:rFonts w:ascii="Minion Pro" w:hAnsi="Minion Pro"/>
          <w:color w:val="00718F"/>
        </w:rPr>
        <w:t>This competency domain addresses the Student’s ability to recognize and manage the personal and professional demands of legal practice while contributing to a healthy, respectful, and sustainable work environment. It includes developing habits that support mental, physical, and financial well-being, seeking mentorship and support when needed, and maintaining self-awareness about stressors and limits. It also encompasses the Student’s role in helping foster a positive workplace culture through professionalism, mentorship, collegiality, and participation in initiatives that support the broader legal community, including access to justice and community service efforts.</w:t>
      </w:r>
    </w:p>
    <w:p w14:paraId="275E9C7B" w14:textId="77777777" w:rsidR="00E04E16" w:rsidRDefault="00E04E16" w:rsidP="00E04E16">
      <w:pPr>
        <w:spacing w:line="276" w:lineRule="auto"/>
        <w:rPr>
          <w:rFonts w:ascii="Minion Pro" w:hAnsi="Minion Pro"/>
          <w:i/>
          <w:iCs/>
          <w:color w:val="00718F"/>
        </w:rPr>
      </w:pPr>
      <w:r w:rsidRPr="00302159">
        <w:rPr>
          <w:rFonts w:ascii="Minion Pro" w:hAnsi="Minion Pro"/>
          <w:b/>
          <w:bCs/>
          <w:color w:val="00718F"/>
        </w:rPr>
        <w:t>Ongoing Reflections and Examples</w:t>
      </w:r>
      <w:r>
        <w:rPr>
          <w:rFonts w:ascii="Minion Pro" w:hAnsi="Minion Pro"/>
          <w:b/>
          <w:bCs/>
          <w:color w:val="00718F"/>
        </w:rPr>
        <w:br/>
      </w:r>
      <w:r w:rsidRPr="00302159">
        <w:rPr>
          <w:rFonts w:ascii="Minion Pro" w:hAnsi="Minion Pro"/>
          <w:i/>
          <w:iCs/>
          <w:color w:val="00718F"/>
        </w:rPr>
        <w:t>(Add entries as experiences occur)</w:t>
      </w:r>
    </w:p>
    <w:p w14:paraId="73A5EEC1" w14:textId="77777777" w:rsidR="00E04E16" w:rsidRPr="00E04E16" w:rsidRDefault="00E04E16" w:rsidP="00E04E16">
      <w:pPr>
        <w:pStyle w:val="ListParagraph"/>
        <w:numPr>
          <w:ilvl w:val="0"/>
          <w:numId w:val="15"/>
        </w:numPr>
        <w:spacing w:line="276" w:lineRule="auto"/>
        <w:rPr>
          <w:rFonts w:ascii="Minion Pro" w:hAnsi="Minion Pro"/>
          <w:b/>
          <w:bCs/>
          <w:color w:val="00718F"/>
        </w:rPr>
      </w:pPr>
    </w:p>
    <w:p w14:paraId="3FC54B50" w14:textId="09B2B72A" w:rsidR="00E04E16" w:rsidRDefault="00E04E16" w:rsidP="00E04E16">
      <w:pPr>
        <w:spacing w:line="276" w:lineRule="auto"/>
        <w:rPr>
          <w:rFonts w:ascii="Minion Pro" w:hAnsi="Minion Pro"/>
          <w:b/>
          <w:bCs/>
          <w:color w:val="00718F"/>
        </w:rPr>
      </w:pPr>
      <w:r w:rsidRPr="00302159">
        <w:rPr>
          <w:rFonts w:ascii="Minion Pro" w:hAnsi="Minion Pro"/>
          <w:b/>
          <w:bCs/>
          <w:color w:val="00718F"/>
        </w:rPr>
        <w:t>Notes on Further Development (if applicable)</w:t>
      </w:r>
    </w:p>
    <w:p w14:paraId="0EE716CE" w14:textId="77777777" w:rsidR="00E04E16" w:rsidRDefault="00E04E16" w:rsidP="00E04E16">
      <w:pPr>
        <w:pStyle w:val="ListParagraph"/>
        <w:numPr>
          <w:ilvl w:val="0"/>
          <w:numId w:val="15"/>
        </w:numPr>
        <w:spacing w:line="276" w:lineRule="auto"/>
        <w:rPr>
          <w:rFonts w:ascii="Minion Pro" w:hAnsi="Minion Pro"/>
          <w:color w:val="00718F"/>
        </w:rPr>
      </w:pPr>
    </w:p>
    <w:p w14:paraId="25A0B3B1" w14:textId="75FC8AA6" w:rsidR="004217B2" w:rsidRPr="00EB430A" w:rsidRDefault="002357CE" w:rsidP="00EB430A">
      <w:pPr>
        <w:spacing w:line="276" w:lineRule="auto"/>
        <w:rPr>
          <w:rFonts w:ascii="Minion Pro" w:hAnsi="Minion Pro"/>
          <w:color w:val="00718F"/>
        </w:rPr>
      </w:pPr>
      <w:r>
        <w:rPr>
          <w:rFonts w:ascii="Minion Pro" w:hAnsi="Minion Pro"/>
          <w:color w:val="00718F"/>
        </w:rPr>
        <w:tab/>
      </w:r>
    </w:p>
    <w:sectPr w:rsidR="004217B2" w:rsidRPr="00EB430A" w:rsidSect="00A05CA4">
      <w:footerReference w:type="default" r:id="rId8"/>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F497" w14:textId="77777777" w:rsidR="00E779F1" w:rsidRDefault="00E779F1" w:rsidP="004217B2">
      <w:pPr>
        <w:spacing w:after="0" w:line="240" w:lineRule="auto"/>
      </w:pPr>
      <w:r>
        <w:separator/>
      </w:r>
    </w:p>
  </w:endnote>
  <w:endnote w:type="continuationSeparator" w:id="0">
    <w:p w14:paraId="530ACAE0" w14:textId="77777777" w:rsidR="00E779F1" w:rsidRDefault="00E779F1" w:rsidP="0042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2040503050201020203"/>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170478"/>
      <w:docPartObj>
        <w:docPartGallery w:val="Page Numbers (Bottom of Page)"/>
        <w:docPartUnique/>
      </w:docPartObj>
    </w:sdtPr>
    <w:sdtEndPr>
      <w:rPr>
        <w:rFonts w:ascii="Minion Pro" w:hAnsi="Minion Pro"/>
        <w:noProof/>
        <w:color w:val="00718F"/>
      </w:rPr>
    </w:sdtEndPr>
    <w:sdtContent>
      <w:p w14:paraId="2BB8C007" w14:textId="038F6422" w:rsidR="00975011" w:rsidRPr="00975011" w:rsidRDefault="00975011">
        <w:pPr>
          <w:pStyle w:val="Footer"/>
          <w:jc w:val="right"/>
          <w:rPr>
            <w:rFonts w:ascii="Minion Pro" w:hAnsi="Minion Pro"/>
            <w:color w:val="00718F"/>
          </w:rPr>
        </w:pPr>
        <w:r w:rsidRPr="00975011">
          <w:rPr>
            <w:rFonts w:ascii="Minion Pro" w:hAnsi="Minion Pro"/>
            <w:color w:val="00718F"/>
          </w:rPr>
          <w:fldChar w:fldCharType="begin"/>
        </w:r>
        <w:r w:rsidRPr="00975011">
          <w:rPr>
            <w:rFonts w:ascii="Minion Pro" w:hAnsi="Minion Pro"/>
            <w:color w:val="00718F"/>
          </w:rPr>
          <w:instrText xml:space="preserve"> PAGE   \* MERGEFORMAT </w:instrText>
        </w:r>
        <w:r w:rsidRPr="00975011">
          <w:rPr>
            <w:rFonts w:ascii="Minion Pro" w:hAnsi="Minion Pro"/>
            <w:color w:val="00718F"/>
          </w:rPr>
          <w:fldChar w:fldCharType="separate"/>
        </w:r>
        <w:r w:rsidRPr="00975011">
          <w:rPr>
            <w:rFonts w:ascii="Minion Pro" w:hAnsi="Minion Pro"/>
            <w:noProof/>
            <w:color w:val="00718F"/>
          </w:rPr>
          <w:t>2</w:t>
        </w:r>
        <w:r w:rsidRPr="00975011">
          <w:rPr>
            <w:rFonts w:ascii="Minion Pro" w:hAnsi="Minion Pro"/>
            <w:noProof/>
            <w:color w:val="00718F"/>
          </w:rPr>
          <w:fldChar w:fldCharType="end"/>
        </w:r>
      </w:p>
    </w:sdtContent>
  </w:sdt>
  <w:p w14:paraId="534F5EC6" w14:textId="2C4D3B7B" w:rsidR="004217B2" w:rsidRPr="00740CCC" w:rsidRDefault="004217B2" w:rsidP="00740CCC">
    <w:pPr>
      <w:spacing w:line="240" w:lineRule="auto"/>
      <w:jc w:val="center"/>
      <w:rPr>
        <w:rFonts w:ascii="Minion Pro" w:hAnsi="Minion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36A0" w14:textId="77777777" w:rsidR="00E779F1" w:rsidRDefault="00E779F1" w:rsidP="004217B2">
      <w:pPr>
        <w:spacing w:after="0" w:line="240" w:lineRule="auto"/>
      </w:pPr>
      <w:r>
        <w:separator/>
      </w:r>
    </w:p>
  </w:footnote>
  <w:footnote w:type="continuationSeparator" w:id="0">
    <w:p w14:paraId="643926FC" w14:textId="77777777" w:rsidR="00E779F1" w:rsidRDefault="00E779F1" w:rsidP="00421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0A03"/>
    <w:multiLevelType w:val="hybridMultilevel"/>
    <w:tmpl w:val="2D72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64CA5"/>
    <w:multiLevelType w:val="hybridMultilevel"/>
    <w:tmpl w:val="526C8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91976"/>
    <w:multiLevelType w:val="hybridMultilevel"/>
    <w:tmpl w:val="054CA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554C1"/>
    <w:multiLevelType w:val="hybridMultilevel"/>
    <w:tmpl w:val="C78A79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1573B3"/>
    <w:multiLevelType w:val="hybridMultilevel"/>
    <w:tmpl w:val="C8FE2FA2"/>
    <w:lvl w:ilvl="0" w:tplc="621AD4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436B56"/>
    <w:multiLevelType w:val="hybridMultilevel"/>
    <w:tmpl w:val="06E86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5025C"/>
    <w:multiLevelType w:val="hybridMultilevel"/>
    <w:tmpl w:val="73C48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EE24C2"/>
    <w:multiLevelType w:val="hybridMultilevel"/>
    <w:tmpl w:val="372626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0F60A48"/>
    <w:multiLevelType w:val="hybridMultilevel"/>
    <w:tmpl w:val="3B4E90B8"/>
    <w:lvl w:ilvl="0" w:tplc="EC82F6C4">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656118E5"/>
    <w:multiLevelType w:val="hybridMultilevel"/>
    <w:tmpl w:val="9064F81E"/>
    <w:lvl w:ilvl="0" w:tplc="621AD4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5E7B10"/>
    <w:multiLevelType w:val="hybridMultilevel"/>
    <w:tmpl w:val="828A77C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C42662F"/>
    <w:multiLevelType w:val="hybridMultilevel"/>
    <w:tmpl w:val="BFCCAF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6A1091"/>
    <w:multiLevelType w:val="multilevel"/>
    <w:tmpl w:val="82C4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0A47A4"/>
    <w:multiLevelType w:val="hybridMultilevel"/>
    <w:tmpl w:val="50486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E60731"/>
    <w:multiLevelType w:val="hybridMultilevel"/>
    <w:tmpl w:val="06C407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5914680">
    <w:abstractNumId w:val="6"/>
  </w:num>
  <w:num w:numId="2" w16cid:durableId="739063345">
    <w:abstractNumId w:val="12"/>
  </w:num>
  <w:num w:numId="3" w16cid:durableId="1303971987">
    <w:abstractNumId w:val="1"/>
  </w:num>
  <w:num w:numId="4" w16cid:durableId="1718893626">
    <w:abstractNumId w:val="5"/>
  </w:num>
  <w:num w:numId="5" w16cid:durableId="1601792617">
    <w:abstractNumId w:val="3"/>
  </w:num>
  <w:num w:numId="6" w16cid:durableId="1763600025">
    <w:abstractNumId w:val="10"/>
  </w:num>
  <w:num w:numId="7" w16cid:durableId="818113572">
    <w:abstractNumId w:val="8"/>
  </w:num>
  <w:num w:numId="8" w16cid:durableId="1722944942">
    <w:abstractNumId w:val="14"/>
  </w:num>
  <w:num w:numId="9" w16cid:durableId="1046292936">
    <w:abstractNumId w:val="2"/>
  </w:num>
  <w:num w:numId="10" w16cid:durableId="1735814471">
    <w:abstractNumId w:val="13"/>
  </w:num>
  <w:num w:numId="11" w16cid:durableId="727070922">
    <w:abstractNumId w:val="11"/>
  </w:num>
  <w:num w:numId="12" w16cid:durableId="1120803284">
    <w:abstractNumId w:val="0"/>
  </w:num>
  <w:num w:numId="13" w16cid:durableId="1481075616">
    <w:abstractNumId w:val="4"/>
  </w:num>
  <w:num w:numId="14" w16cid:durableId="1393426921">
    <w:abstractNumId w:val="9"/>
  </w:num>
  <w:num w:numId="15" w16cid:durableId="1480658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IwMDO2MDE2sjQ0NTRT0lEKTi0uzszPAykwrQUAsXCPxCwAAAA="/>
  </w:docVars>
  <w:rsids>
    <w:rsidRoot w:val="00A0703E"/>
    <w:rsid w:val="00004902"/>
    <w:rsid w:val="00030167"/>
    <w:rsid w:val="001F1F13"/>
    <w:rsid w:val="002357CE"/>
    <w:rsid w:val="002B5498"/>
    <w:rsid w:val="00302159"/>
    <w:rsid w:val="004217B2"/>
    <w:rsid w:val="00461565"/>
    <w:rsid w:val="0049189D"/>
    <w:rsid w:val="004D143C"/>
    <w:rsid w:val="004E2C0C"/>
    <w:rsid w:val="0052061A"/>
    <w:rsid w:val="00562347"/>
    <w:rsid w:val="005A6C9E"/>
    <w:rsid w:val="006106AE"/>
    <w:rsid w:val="0062007F"/>
    <w:rsid w:val="00703028"/>
    <w:rsid w:val="007114DF"/>
    <w:rsid w:val="00715937"/>
    <w:rsid w:val="00716421"/>
    <w:rsid w:val="007220F1"/>
    <w:rsid w:val="00736CEE"/>
    <w:rsid w:val="00740CCC"/>
    <w:rsid w:val="00764CB9"/>
    <w:rsid w:val="00783FF2"/>
    <w:rsid w:val="00830710"/>
    <w:rsid w:val="0083558E"/>
    <w:rsid w:val="008A74E4"/>
    <w:rsid w:val="00975011"/>
    <w:rsid w:val="009B2895"/>
    <w:rsid w:val="009F0655"/>
    <w:rsid w:val="00A05CA4"/>
    <w:rsid w:val="00A0703E"/>
    <w:rsid w:val="00A12A0E"/>
    <w:rsid w:val="00AE0CB3"/>
    <w:rsid w:val="00BF32B3"/>
    <w:rsid w:val="00D00A6B"/>
    <w:rsid w:val="00D52BB5"/>
    <w:rsid w:val="00DD1E30"/>
    <w:rsid w:val="00E04E16"/>
    <w:rsid w:val="00E24036"/>
    <w:rsid w:val="00E627B5"/>
    <w:rsid w:val="00E779F1"/>
    <w:rsid w:val="00EB430A"/>
    <w:rsid w:val="00EB6CD2"/>
    <w:rsid w:val="00EB7490"/>
    <w:rsid w:val="00F214EC"/>
    <w:rsid w:val="00F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1D31"/>
  <w15:chartTrackingRefBased/>
  <w15:docId w15:val="{12D05D9B-CBDD-4544-BC2A-05DA4C4A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F1"/>
  </w:style>
  <w:style w:type="paragraph" w:styleId="Heading1">
    <w:name w:val="heading 1"/>
    <w:basedOn w:val="Normal"/>
    <w:next w:val="Normal"/>
    <w:link w:val="Heading1Char"/>
    <w:uiPriority w:val="9"/>
    <w:qFormat/>
    <w:rsid w:val="00A07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03E"/>
    <w:rPr>
      <w:rFonts w:eastAsiaTheme="majorEastAsia" w:cstheme="majorBidi"/>
      <w:color w:val="272727" w:themeColor="text1" w:themeTint="D8"/>
    </w:rPr>
  </w:style>
  <w:style w:type="paragraph" w:styleId="Title">
    <w:name w:val="Title"/>
    <w:basedOn w:val="Normal"/>
    <w:next w:val="Normal"/>
    <w:link w:val="TitleChar"/>
    <w:uiPriority w:val="10"/>
    <w:qFormat/>
    <w:rsid w:val="00A07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03E"/>
    <w:pPr>
      <w:spacing w:before="160"/>
      <w:jc w:val="center"/>
    </w:pPr>
    <w:rPr>
      <w:i/>
      <w:iCs/>
      <w:color w:val="404040" w:themeColor="text1" w:themeTint="BF"/>
    </w:rPr>
  </w:style>
  <w:style w:type="character" w:customStyle="1" w:styleId="QuoteChar">
    <w:name w:val="Quote Char"/>
    <w:basedOn w:val="DefaultParagraphFont"/>
    <w:link w:val="Quote"/>
    <w:uiPriority w:val="29"/>
    <w:rsid w:val="00A0703E"/>
    <w:rPr>
      <w:i/>
      <w:iCs/>
      <w:color w:val="404040" w:themeColor="text1" w:themeTint="BF"/>
    </w:rPr>
  </w:style>
  <w:style w:type="paragraph" w:styleId="ListParagraph">
    <w:name w:val="List Paragraph"/>
    <w:basedOn w:val="Normal"/>
    <w:uiPriority w:val="34"/>
    <w:qFormat/>
    <w:rsid w:val="00A0703E"/>
    <w:pPr>
      <w:ind w:left="720"/>
      <w:contextualSpacing/>
    </w:pPr>
  </w:style>
  <w:style w:type="character" w:styleId="IntenseEmphasis">
    <w:name w:val="Intense Emphasis"/>
    <w:basedOn w:val="DefaultParagraphFont"/>
    <w:uiPriority w:val="21"/>
    <w:qFormat/>
    <w:rsid w:val="00A0703E"/>
    <w:rPr>
      <w:i/>
      <w:iCs/>
      <w:color w:val="0F4761" w:themeColor="accent1" w:themeShade="BF"/>
    </w:rPr>
  </w:style>
  <w:style w:type="paragraph" w:styleId="IntenseQuote">
    <w:name w:val="Intense Quote"/>
    <w:basedOn w:val="Normal"/>
    <w:next w:val="Normal"/>
    <w:link w:val="IntenseQuoteChar"/>
    <w:uiPriority w:val="30"/>
    <w:qFormat/>
    <w:rsid w:val="00A07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03E"/>
    <w:rPr>
      <w:i/>
      <w:iCs/>
      <w:color w:val="0F4761" w:themeColor="accent1" w:themeShade="BF"/>
    </w:rPr>
  </w:style>
  <w:style w:type="character" w:styleId="IntenseReference">
    <w:name w:val="Intense Reference"/>
    <w:basedOn w:val="DefaultParagraphFont"/>
    <w:uiPriority w:val="32"/>
    <w:qFormat/>
    <w:rsid w:val="00A0703E"/>
    <w:rPr>
      <w:b/>
      <w:bCs/>
      <w:smallCaps/>
      <w:color w:val="0F4761" w:themeColor="accent1" w:themeShade="BF"/>
      <w:spacing w:val="5"/>
    </w:rPr>
  </w:style>
  <w:style w:type="paragraph" w:customStyle="1" w:styleId="Default">
    <w:name w:val="Default"/>
    <w:rsid w:val="00A0703E"/>
    <w:pPr>
      <w:autoSpaceDE w:val="0"/>
      <w:autoSpaceDN w:val="0"/>
      <w:adjustRightInd w:val="0"/>
      <w:spacing w:after="0" w:line="240" w:lineRule="auto"/>
    </w:pPr>
    <w:rPr>
      <w:rFonts w:ascii="Minion Pro" w:hAnsi="Minion Pro" w:cs="Minion Pro"/>
      <w:color w:val="000000"/>
      <w:kern w:val="0"/>
    </w:rPr>
  </w:style>
  <w:style w:type="paragraph" w:styleId="Header">
    <w:name w:val="header"/>
    <w:basedOn w:val="Normal"/>
    <w:link w:val="HeaderChar"/>
    <w:uiPriority w:val="99"/>
    <w:unhideWhenUsed/>
    <w:rsid w:val="00421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7B2"/>
  </w:style>
  <w:style w:type="paragraph" w:styleId="Footer">
    <w:name w:val="footer"/>
    <w:basedOn w:val="Normal"/>
    <w:link w:val="FooterChar"/>
    <w:uiPriority w:val="99"/>
    <w:unhideWhenUsed/>
    <w:rsid w:val="00421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7B2"/>
  </w:style>
  <w:style w:type="character" w:styleId="Hyperlink">
    <w:name w:val="Hyperlink"/>
    <w:basedOn w:val="DefaultParagraphFont"/>
    <w:uiPriority w:val="99"/>
    <w:unhideWhenUsed/>
    <w:rsid w:val="007220F1"/>
    <w:rPr>
      <w:color w:val="467886" w:themeColor="hyperlink"/>
      <w:u w:val="single"/>
    </w:rPr>
  </w:style>
  <w:style w:type="character" w:styleId="UnresolvedMention">
    <w:name w:val="Unresolved Mention"/>
    <w:basedOn w:val="DefaultParagraphFont"/>
    <w:uiPriority w:val="99"/>
    <w:semiHidden/>
    <w:unhideWhenUsed/>
    <w:rsid w:val="007220F1"/>
    <w:rPr>
      <w:color w:val="605E5C"/>
      <w:shd w:val="clear" w:color="auto" w:fill="E1DFDD"/>
    </w:rPr>
  </w:style>
  <w:style w:type="table" w:styleId="TableGrid">
    <w:name w:val="Table Grid"/>
    <w:basedOn w:val="TableNormal"/>
    <w:uiPriority w:val="39"/>
    <w:rsid w:val="00715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White</dc:creator>
  <cp:keywords/>
  <dc:description/>
  <cp:lastModifiedBy>Amelia White</cp:lastModifiedBy>
  <cp:revision>3</cp:revision>
  <cp:lastPrinted>2026-01-15T16:15:00Z</cp:lastPrinted>
  <dcterms:created xsi:type="dcterms:W3CDTF">2026-03-03T14:37:00Z</dcterms:created>
  <dcterms:modified xsi:type="dcterms:W3CDTF">2026-03-03T14:39:00Z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faf5384d-e92e-4f7a-ac11-9491e3ebdb73</vt:lpwstr>
  </property>
</Properties>
</file>